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7AE3" w14:textId="3ECA51CC" w:rsidR="00D74726" w:rsidRPr="00D74726" w:rsidRDefault="00D74726" w:rsidP="00D74726">
      <w:pPr>
        <w:spacing w:line="207" w:lineRule="exact"/>
        <w:ind w:left="20"/>
        <w:rPr>
          <w:rFonts w:ascii="Times New Roman"/>
          <w:b/>
          <w:sz w:val="24"/>
          <w:szCs w:val="24"/>
        </w:rPr>
      </w:pPr>
      <w:r>
        <w:rPr>
          <w:rFonts w:ascii="Times New Roman"/>
          <w:b/>
          <w:sz w:val="24"/>
          <w:szCs w:val="24"/>
        </w:rPr>
        <w:t xml:space="preserve">                                                                 </w:t>
      </w:r>
      <w:r w:rsidRPr="00D74726">
        <w:rPr>
          <w:rFonts w:ascii="Times New Roman"/>
          <w:b/>
          <w:sz w:val="24"/>
          <w:szCs w:val="24"/>
        </w:rPr>
        <w:t>Appendix B</w:t>
      </w:r>
    </w:p>
    <w:p w14:paraId="7BFAEB76" w14:textId="11BB1272" w:rsidR="00047C48" w:rsidRDefault="007E35E7">
      <w:pPr>
        <w:pStyle w:val="Heading1"/>
        <w:spacing w:before="45"/>
        <w:ind w:left="1856" w:right="1857" w:firstLine="0"/>
        <w:jc w:val="center"/>
        <w:rPr>
          <w:u w:val="none"/>
        </w:rPr>
      </w:pPr>
      <w:r>
        <w:rPr>
          <w:u w:val="none"/>
        </w:rPr>
        <w:t xml:space="preserve">Exhibit </w:t>
      </w:r>
      <w:r w:rsidR="008F3BD4">
        <w:rPr>
          <w:u w:val="none"/>
        </w:rPr>
        <w:t>BF</w:t>
      </w:r>
    </w:p>
    <w:p w14:paraId="642801DB" w14:textId="77777777" w:rsidR="00047C48" w:rsidRDefault="00047C48">
      <w:pPr>
        <w:pStyle w:val="BodyText"/>
        <w:spacing w:before="4"/>
        <w:rPr>
          <w:b/>
          <w:sz w:val="17"/>
        </w:rPr>
      </w:pPr>
    </w:p>
    <w:p w14:paraId="6DDC0F4A" w14:textId="77777777" w:rsidR="00047C48" w:rsidRDefault="007E35E7">
      <w:pPr>
        <w:ind w:left="1856" w:right="1857"/>
        <w:jc w:val="center"/>
        <w:rPr>
          <w:b/>
        </w:rPr>
      </w:pPr>
      <w:r>
        <w:rPr>
          <w:b/>
        </w:rPr>
        <w:t>RECOVERY COMMUNITY ORGANIZATION SCOPE OF WORK</w:t>
      </w:r>
    </w:p>
    <w:p w14:paraId="2E4376D4" w14:textId="77777777" w:rsidR="00047C48" w:rsidRDefault="00047C48">
      <w:pPr>
        <w:pStyle w:val="BodyText"/>
        <w:spacing w:before="4"/>
        <w:rPr>
          <w:b/>
          <w:sz w:val="17"/>
        </w:rPr>
      </w:pPr>
    </w:p>
    <w:p w14:paraId="6D32810C" w14:textId="319B43B3" w:rsidR="00047C48" w:rsidRDefault="007E35E7">
      <w:pPr>
        <w:ind w:left="220"/>
      </w:pPr>
      <w:r>
        <w:rPr>
          <w:b/>
        </w:rPr>
        <w:t xml:space="preserve">Network Provider: </w:t>
      </w:r>
    </w:p>
    <w:p w14:paraId="458DA7FD" w14:textId="77777777" w:rsidR="00047C48" w:rsidRDefault="00047C48">
      <w:pPr>
        <w:pStyle w:val="BodyText"/>
        <w:spacing w:before="3"/>
        <w:rPr>
          <w:sz w:val="14"/>
        </w:rPr>
      </w:pPr>
    </w:p>
    <w:p w14:paraId="64B63535" w14:textId="4F32C5B4" w:rsidR="008F3BD4" w:rsidRDefault="007E35E7" w:rsidP="00364782">
      <w:pPr>
        <w:pStyle w:val="ListParagraph"/>
        <w:numPr>
          <w:ilvl w:val="0"/>
          <w:numId w:val="9"/>
        </w:numPr>
        <w:tabs>
          <w:tab w:val="left" w:pos="941"/>
        </w:tabs>
        <w:spacing w:before="56"/>
        <w:ind w:right="220"/>
        <w:jc w:val="both"/>
      </w:pPr>
      <w:r w:rsidRPr="249EEE59">
        <w:rPr>
          <w:b/>
          <w:bCs/>
          <w:u w:val="single"/>
        </w:rPr>
        <w:t xml:space="preserve">Background </w:t>
      </w:r>
      <w:r>
        <w:t xml:space="preserve">: </w:t>
      </w:r>
      <w:r w:rsidR="008F3BD4">
        <w:t>Through key stakeholder engagement, SAMHSA developed the following working definition of recovery. Recovery is a process of change through which individuals improve their health and wellness, live self-directed lives, and strive to reach their full potential.</w:t>
      </w:r>
    </w:p>
    <w:p w14:paraId="3D241CCD" w14:textId="69F1D0C8" w:rsidR="008F3BD4" w:rsidRDefault="008F3BD4" w:rsidP="008F3BD4">
      <w:pPr>
        <w:pStyle w:val="ListParagraph"/>
        <w:tabs>
          <w:tab w:val="left" w:pos="941"/>
        </w:tabs>
        <w:spacing w:before="56"/>
        <w:ind w:left="940" w:right="220"/>
      </w:pPr>
      <w:r>
        <w:t xml:space="preserve">       This definition describes recovery as a process, not an end state. Complete symptom remission is neither a prerequisite of recovery nor a necessary process outcome. Recovery can have many pathways including professional clinical treatment and use of medications; family, school, and faith-based supports; peer support and other approaches. Four major dimensions support a life in recovery:</w:t>
      </w:r>
    </w:p>
    <w:p w14:paraId="2D71C98D" w14:textId="1136B12D" w:rsidR="008F3BD4" w:rsidRDefault="008F3BD4" w:rsidP="00364782">
      <w:pPr>
        <w:pStyle w:val="ListParagraph"/>
        <w:numPr>
          <w:ilvl w:val="0"/>
          <w:numId w:val="13"/>
        </w:numPr>
        <w:tabs>
          <w:tab w:val="left" w:pos="1350"/>
        </w:tabs>
        <w:spacing w:before="56"/>
        <w:ind w:right="220"/>
      </w:pPr>
      <w:r>
        <w:t>Health: Learning to overcome, manage, or more successfully live with symptoms; and making health choices that support one’s physical and emotional wellbeing.</w:t>
      </w:r>
    </w:p>
    <w:p w14:paraId="014E0157" w14:textId="5FE68832" w:rsidR="008F3BD4" w:rsidRDefault="008F3BD4" w:rsidP="00364782">
      <w:pPr>
        <w:pStyle w:val="ListParagraph"/>
        <w:numPr>
          <w:ilvl w:val="0"/>
          <w:numId w:val="13"/>
        </w:numPr>
        <w:tabs>
          <w:tab w:val="left" w:pos="1350"/>
        </w:tabs>
        <w:spacing w:before="56"/>
        <w:ind w:right="220"/>
      </w:pPr>
      <w:r>
        <w:t>Home: A safe, stable place to live.</w:t>
      </w:r>
    </w:p>
    <w:p w14:paraId="2896154A" w14:textId="27E055E0" w:rsidR="008F3BD4" w:rsidRDefault="008F3BD4" w:rsidP="00364782">
      <w:pPr>
        <w:pStyle w:val="ListParagraph"/>
        <w:numPr>
          <w:ilvl w:val="0"/>
          <w:numId w:val="13"/>
        </w:numPr>
        <w:tabs>
          <w:tab w:val="left" w:pos="1350"/>
        </w:tabs>
        <w:spacing w:before="56"/>
        <w:ind w:right="220"/>
      </w:pPr>
      <w:r>
        <w:t>Purpose: Meaningful daily activities such as, work, school, volunteer activities, or creative endeavors; an increased ability to lead a self-directed life; and meaningful engagement in society.</w:t>
      </w:r>
    </w:p>
    <w:p w14:paraId="72D96817" w14:textId="122F4ED6" w:rsidR="008F3BD4" w:rsidRDefault="008F3BD4" w:rsidP="00364782">
      <w:pPr>
        <w:pStyle w:val="ListParagraph"/>
        <w:numPr>
          <w:ilvl w:val="0"/>
          <w:numId w:val="13"/>
        </w:numPr>
        <w:tabs>
          <w:tab w:val="left" w:pos="1350"/>
        </w:tabs>
        <w:spacing w:before="56"/>
        <w:ind w:right="220"/>
      </w:pPr>
      <w:r>
        <w:t>Community: Relationships and social networks providing support, friendship, love, and hope.</w:t>
      </w:r>
    </w:p>
    <w:p w14:paraId="4EED0EF9" w14:textId="77777777" w:rsidR="00047C48" w:rsidRDefault="00047C48">
      <w:pPr>
        <w:pStyle w:val="BodyText"/>
        <w:spacing w:before="7"/>
        <w:rPr>
          <w:sz w:val="19"/>
        </w:rPr>
      </w:pPr>
    </w:p>
    <w:p w14:paraId="5D9BA2EA" w14:textId="47F97879" w:rsidR="00047C48" w:rsidRPr="008F3BD4" w:rsidRDefault="007E35E7" w:rsidP="008F3BD4">
      <w:pPr>
        <w:pStyle w:val="ListParagraph"/>
        <w:numPr>
          <w:ilvl w:val="0"/>
          <w:numId w:val="9"/>
        </w:numPr>
        <w:tabs>
          <w:tab w:val="left" w:pos="941"/>
          <w:tab w:val="left" w:pos="3396"/>
          <w:tab w:val="left" w:pos="5825"/>
          <w:tab w:val="left" w:pos="7354"/>
        </w:tabs>
        <w:spacing w:before="11"/>
        <w:ind w:right="217"/>
        <w:jc w:val="both"/>
        <w:rPr>
          <w:sz w:val="21"/>
        </w:rPr>
      </w:pPr>
      <w:r w:rsidRPr="008F3BD4">
        <w:rPr>
          <w:b/>
          <w:u w:val="single"/>
        </w:rPr>
        <w:t>Target Population</w:t>
      </w:r>
      <w:r w:rsidRPr="008F3BD4">
        <w:rPr>
          <w:b/>
        </w:rPr>
        <w:t xml:space="preserve"> </w:t>
      </w:r>
      <w:r w:rsidR="008F3BD4">
        <w:t>F</w:t>
      </w:r>
      <w:r>
        <w:t>unds must be used to provide recovery support services to individuals with</w:t>
      </w:r>
      <w:r w:rsidR="008F3BD4">
        <w:t xml:space="preserve"> </w:t>
      </w:r>
      <w:r w:rsidR="00364782">
        <w:t>s</w:t>
      </w:r>
      <w:r w:rsidR="008F3BD4">
        <w:t xml:space="preserve">ubstance </w:t>
      </w:r>
      <w:r w:rsidR="00364782">
        <w:t>u</w:t>
      </w:r>
      <w:r w:rsidR="008F3BD4">
        <w:t xml:space="preserve">se </w:t>
      </w:r>
      <w:r w:rsidR="00364782">
        <w:t>d</w:t>
      </w:r>
      <w:r w:rsidR="008F3BD4">
        <w:t xml:space="preserve">isorders and/or </w:t>
      </w:r>
      <w:r w:rsidR="00364782">
        <w:t>c</w:t>
      </w:r>
      <w:r w:rsidR="008F3BD4">
        <w:t xml:space="preserve">o-occurring </w:t>
      </w:r>
      <w:r w:rsidR="00364782">
        <w:t>d</w:t>
      </w:r>
      <w:r w:rsidR="008F3BD4">
        <w:t>isorders</w:t>
      </w:r>
      <w:r>
        <w:t xml:space="preserve">. </w:t>
      </w:r>
    </w:p>
    <w:p w14:paraId="2CC46815" w14:textId="77777777" w:rsidR="00047C48" w:rsidRDefault="00047C48">
      <w:pPr>
        <w:pStyle w:val="BodyText"/>
        <w:spacing w:before="2"/>
        <w:rPr>
          <w:sz w:val="18"/>
        </w:rPr>
      </w:pPr>
    </w:p>
    <w:p w14:paraId="05D9A59B" w14:textId="77777777" w:rsidR="00047C48" w:rsidRDefault="007E35E7">
      <w:pPr>
        <w:pStyle w:val="Heading1"/>
        <w:numPr>
          <w:ilvl w:val="0"/>
          <w:numId w:val="9"/>
        </w:numPr>
        <w:tabs>
          <w:tab w:val="left" w:pos="941"/>
        </w:tabs>
        <w:ind w:hanging="361"/>
        <w:jc w:val="left"/>
        <w:rPr>
          <w:u w:val="none"/>
        </w:rPr>
      </w:pPr>
      <w:r>
        <w:t>Services to be</w:t>
      </w:r>
      <w:r>
        <w:rPr>
          <w:spacing w:val="-4"/>
        </w:rPr>
        <w:t xml:space="preserve"> </w:t>
      </w:r>
      <w:r>
        <w:t>Provided.</w:t>
      </w:r>
    </w:p>
    <w:p w14:paraId="09B2D2B9" w14:textId="77777777" w:rsidR="00047C48" w:rsidRDefault="00047C48">
      <w:pPr>
        <w:pStyle w:val="BodyText"/>
        <w:spacing w:before="3"/>
        <w:rPr>
          <w:b/>
          <w:sz w:val="14"/>
        </w:rPr>
      </w:pPr>
    </w:p>
    <w:p w14:paraId="2C4ACB84" w14:textId="77777777" w:rsidR="00047C48" w:rsidRDefault="007E35E7">
      <w:pPr>
        <w:pStyle w:val="ListParagraph"/>
        <w:numPr>
          <w:ilvl w:val="1"/>
          <w:numId w:val="9"/>
        </w:numPr>
        <w:tabs>
          <w:tab w:val="left" w:pos="1330"/>
        </w:tabs>
        <w:spacing w:before="56"/>
        <w:ind w:right="218" w:firstLine="0"/>
      </w:pPr>
      <w:r>
        <w:t>The Network Provider will provide non-clinical peer-based recovery support services to serve individuals meeting the target population above in Section B, Target Population. “Recovery Support” services are defined in s. 397.311(40), F.S. “Support Services” are defined in s. 394.67(16) (c),</w:t>
      </w:r>
      <w:r>
        <w:rPr>
          <w:spacing w:val="-2"/>
        </w:rPr>
        <w:t xml:space="preserve"> </w:t>
      </w:r>
      <w:r>
        <w:t>F.S.</w:t>
      </w:r>
    </w:p>
    <w:p w14:paraId="6D779D62" w14:textId="77777777" w:rsidR="00047C48" w:rsidRDefault="00047C48">
      <w:pPr>
        <w:pStyle w:val="BodyText"/>
      </w:pPr>
    </w:p>
    <w:p w14:paraId="20DDBD27" w14:textId="77777777" w:rsidR="00047C48" w:rsidRDefault="007E35E7">
      <w:pPr>
        <w:pStyle w:val="BodyText"/>
        <w:ind w:left="940" w:right="217"/>
        <w:jc w:val="both"/>
      </w:pPr>
      <w:r>
        <w:t>The Network Provider will support multiple pathways to recovery, will use a person- centered approach that focuses on the needs and preferences of the individual and will operate under the principles of a Recovery-Oriented System of Care (ROSC). ROSC principles promote a coordinated network of community-based services and supports that is person-centered, self-directed care, and builds on the strengths and resilience of</w:t>
      </w:r>
    </w:p>
    <w:p w14:paraId="75AE4114" w14:textId="77777777" w:rsidR="00047C48" w:rsidRDefault="00047C48">
      <w:pPr>
        <w:jc w:val="both"/>
        <w:sectPr w:rsidR="00047C48" w:rsidSect="00D25D2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40" w:right="1580" w:bottom="1260" w:left="1580" w:header="1374" w:footer="790" w:gutter="0"/>
          <w:pgNumType w:start="1"/>
          <w:cols w:space="720"/>
        </w:sectPr>
      </w:pPr>
    </w:p>
    <w:p w14:paraId="39039A25" w14:textId="77777777" w:rsidR="00047C48" w:rsidRDefault="007E35E7">
      <w:pPr>
        <w:pStyle w:val="BodyText"/>
        <w:spacing w:before="63"/>
        <w:ind w:left="940" w:right="219"/>
        <w:jc w:val="both"/>
      </w:pPr>
      <w:r>
        <w:lastRenderedPageBreak/>
        <w:t>individuals, families, and communities to achieve improved health, wellness, and quality of life. As such, the Network Provider will operate under a “no wrong door” model as defined in s. 394.4573, F.S., as well as the other guiding principles of ROSC.</w:t>
      </w:r>
    </w:p>
    <w:p w14:paraId="5A3D5D46" w14:textId="77777777" w:rsidR="00047C48" w:rsidRDefault="00047C48">
      <w:pPr>
        <w:pStyle w:val="BodyText"/>
        <w:spacing w:before="11"/>
        <w:rPr>
          <w:sz w:val="21"/>
        </w:rPr>
      </w:pPr>
    </w:p>
    <w:p w14:paraId="7F302C7A" w14:textId="77777777" w:rsidR="00047C48" w:rsidRDefault="007E35E7">
      <w:pPr>
        <w:pStyle w:val="BodyText"/>
        <w:ind w:left="940" w:right="218"/>
        <w:jc w:val="both"/>
      </w:pPr>
      <w:r>
        <w:t xml:space="preserve">As part of the Network Providers’ Recovery-Oriented activities/meetings, </w:t>
      </w:r>
      <w:r>
        <w:rPr>
          <w:sz w:val="24"/>
        </w:rPr>
        <w:t>t</w:t>
      </w:r>
      <w:r>
        <w:t>he Network Provider encourages participants to identify the recovery-process that works best for them and discourage stigmatizing language and behaviors that suggest a right or wrong way. Additionally, The Network Provider recognizes that recovery is a process. For individuals to achieve their goals throughout that process, they need to have resources or supports available that promote their recovery. In addition to decreasing drug use, the Network Provider will aim to increase recovery capital.</w:t>
      </w:r>
    </w:p>
    <w:p w14:paraId="762753A8" w14:textId="77777777" w:rsidR="00047C48" w:rsidRDefault="00047C48">
      <w:pPr>
        <w:pStyle w:val="BodyText"/>
        <w:spacing w:before="1"/>
      </w:pPr>
    </w:p>
    <w:p w14:paraId="5DC1404D" w14:textId="77777777" w:rsidR="00047C48" w:rsidRDefault="007E35E7">
      <w:pPr>
        <w:pStyle w:val="BodyText"/>
        <w:spacing w:before="1"/>
        <w:ind w:left="940" w:right="216"/>
        <w:jc w:val="both"/>
      </w:pPr>
      <w:r>
        <w:t>The Network Provider will offer group meetings two (2) times per week to individuals in or seeking recovery, family members, friends and other members of the recovery community, such as but not limited to, SMART Recovery, Refuge Recovery, Family Recovery Groups, Peer Support Groups, Life Skills Support. Topics of discussions may cover such as but not limited to, emotional support, recovery topics, wellness tools. Meetings can occur via a secure virtual platform until such time hosting in-person meetings are safe to do so.</w:t>
      </w:r>
    </w:p>
    <w:p w14:paraId="59CCB5F1" w14:textId="77777777" w:rsidR="00047C48" w:rsidRDefault="00047C48">
      <w:pPr>
        <w:pStyle w:val="BodyText"/>
        <w:spacing w:before="11"/>
        <w:rPr>
          <w:sz w:val="21"/>
        </w:rPr>
      </w:pPr>
    </w:p>
    <w:p w14:paraId="1D6CD4F1" w14:textId="5E03E7CB" w:rsidR="00047C48" w:rsidRDefault="007E35E7">
      <w:pPr>
        <w:pStyle w:val="BodyText"/>
        <w:ind w:left="940" w:right="217"/>
        <w:jc w:val="both"/>
      </w:pPr>
      <w:r>
        <w:t xml:space="preserve">The Network Provider must offer specialized peer programs, activities and/or services that are evidence-based or evidence-informed, including but not limited to Wellness Recovery Action Planning (WRAP), Whole Health Action Management (WHAM), Motivational Interviewing, Recovery Capital and Planning, Adults in the Making (AIM), Seeking Safety and Relapse Prevention. </w:t>
      </w:r>
      <w:r w:rsidR="00797E5E">
        <w:t>One (1)</w:t>
      </w:r>
      <w:r>
        <w:t xml:space="preserve"> Peer Training will be offered per quarter.</w:t>
      </w:r>
    </w:p>
    <w:p w14:paraId="7331D4B9" w14:textId="77777777" w:rsidR="00047C48" w:rsidRDefault="00047C48">
      <w:pPr>
        <w:pStyle w:val="BodyText"/>
        <w:spacing w:before="1"/>
      </w:pPr>
    </w:p>
    <w:p w14:paraId="59BABFBB" w14:textId="77777777" w:rsidR="00047C48" w:rsidRDefault="007E35E7">
      <w:pPr>
        <w:pStyle w:val="BodyText"/>
        <w:ind w:left="940" w:right="216"/>
        <w:jc w:val="both"/>
      </w:pPr>
      <w:r>
        <w:t>The Network Provider will look for training opportunities for the above listed programs, activities and/or services. Due to social distancing restrictions regarding  COVID-19, some trainings may not be available or may be conducted via virtual platforms. If the trainings are not available, the Network Provider shall notify the ME. The Network Provider shall work with the ME to identify other training</w:t>
      </w:r>
      <w:r>
        <w:rPr>
          <w:spacing w:val="-9"/>
        </w:rPr>
        <w:t xml:space="preserve"> </w:t>
      </w:r>
      <w:r>
        <w:t>opportunities.</w:t>
      </w:r>
    </w:p>
    <w:p w14:paraId="6C5A52F4" w14:textId="77777777" w:rsidR="00047C48" w:rsidRDefault="00047C48">
      <w:pPr>
        <w:pStyle w:val="BodyText"/>
      </w:pPr>
    </w:p>
    <w:p w14:paraId="602D5BAA" w14:textId="77777777" w:rsidR="00047C48" w:rsidRDefault="007E35E7">
      <w:pPr>
        <w:pStyle w:val="ListParagraph"/>
        <w:numPr>
          <w:ilvl w:val="1"/>
          <w:numId w:val="9"/>
        </w:numPr>
        <w:tabs>
          <w:tab w:val="left" w:pos="1330"/>
        </w:tabs>
        <w:ind w:left="1329" w:hanging="390"/>
      </w:pPr>
      <w:r>
        <w:rPr>
          <w:u w:val="single"/>
        </w:rPr>
        <w:t>No Wrong Door Policy and Referrals to Community Partners for</w:t>
      </w:r>
      <w:r>
        <w:rPr>
          <w:spacing w:val="-12"/>
          <w:u w:val="single"/>
        </w:rPr>
        <w:t xml:space="preserve"> </w:t>
      </w:r>
      <w:r>
        <w:rPr>
          <w:u w:val="single"/>
        </w:rPr>
        <w:t>Services.</w:t>
      </w:r>
    </w:p>
    <w:p w14:paraId="472280DE" w14:textId="77777777" w:rsidR="00047C48" w:rsidRDefault="00047C48">
      <w:pPr>
        <w:pStyle w:val="BodyText"/>
        <w:spacing w:before="5"/>
        <w:rPr>
          <w:sz w:val="17"/>
        </w:rPr>
      </w:pPr>
    </w:p>
    <w:p w14:paraId="11B6A502" w14:textId="77777777" w:rsidR="00047C48" w:rsidRDefault="007E35E7" w:rsidP="009B2931">
      <w:pPr>
        <w:pStyle w:val="BodyText"/>
        <w:ind w:left="940" w:right="216"/>
        <w:jc w:val="both"/>
      </w:pPr>
      <w:r>
        <w:t xml:space="preserve">The path to recovery looks different for everyone. The Network Provider will connect individuals to treatment facilities, counseling, community assistance, and any other resource the individual needs for services and not offered by the Network Provider. The Network Provider will develop linkages with other community providers and will enter into Memorandums of Agreement/Understanding and/or Data Sharing Agreements as necessary. The Network Provider will provide a warm hand off to the providers who do provide the services that individuals seek and/or need and ensure that they are involved in that service. Individuals in need of treatment will be directed to treatment centers that will accept their insurance and/or their financial situation and support their treatment goals. The Network Provider will also provide linkages to housing, legal, and </w:t>
      </w:r>
      <w:r>
        <w:lastRenderedPageBreak/>
        <w:t>financial support services and community professionals who can assist them. The Network Provider must follow up with the individual referred for services within five days of the scheduled appointment and confirm that the individual made it to the appointment. If the individual did not make it to the appointment the Network Provider</w:t>
      </w:r>
    </w:p>
    <w:p w14:paraId="3B6A4282" w14:textId="6B1F1FB2" w:rsidR="00047C48" w:rsidRDefault="007E35E7" w:rsidP="009B2931">
      <w:pPr>
        <w:pStyle w:val="BodyText"/>
        <w:tabs>
          <w:tab w:val="left" w:pos="8527"/>
        </w:tabs>
        <w:ind w:left="940" w:right="218"/>
      </w:pPr>
      <w:r>
        <w:t>will provide the necessary supports to assist the  individual with the</w:t>
      </w:r>
      <w:r>
        <w:rPr>
          <w:spacing w:val="7"/>
        </w:rPr>
        <w:t xml:space="preserve"> </w:t>
      </w:r>
      <w:r w:rsidR="00797E5E">
        <w:rPr>
          <w:spacing w:val="7"/>
        </w:rPr>
        <w:t>l</w:t>
      </w:r>
      <w:r>
        <w:t>inkage.</w:t>
      </w:r>
      <w:r w:rsidR="00797E5E">
        <w:t xml:space="preserve"> </w:t>
      </w:r>
      <w:r>
        <w:rPr>
          <w:spacing w:val="-6"/>
        </w:rPr>
        <w:t xml:space="preserve">The </w:t>
      </w:r>
      <w:r>
        <w:t>Network Provider shall document those efforts in the individual’s</w:t>
      </w:r>
      <w:r>
        <w:rPr>
          <w:spacing w:val="-8"/>
        </w:rPr>
        <w:t xml:space="preserve"> </w:t>
      </w:r>
      <w:r>
        <w:t>file.</w:t>
      </w:r>
    </w:p>
    <w:p w14:paraId="76863DAE" w14:textId="77777777" w:rsidR="00047C48" w:rsidRDefault="00047C48">
      <w:pPr>
        <w:pStyle w:val="BodyText"/>
        <w:spacing w:before="11"/>
        <w:rPr>
          <w:sz w:val="21"/>
        </w:rPr>
      </w:pPr>
    </w:p>
    <w:p w14:paraId="16F92EDB" w14:textId="77777777" w:rsidR="00047C48" w:rsidRDefault="007E35E7">
      <w:pPr>
        <w:pStyle w:val="ListParagraph"/>
        <w:numPr>
          <w:ilvl w:val="1"/>
          <w:numId w:val="9"/>
        </w:numPr>
        <w:tabs>
          <w:tab w:val="left" w:pos="1330"/>
        </w:tabs>
        <w:spacing w:before="1"/>
        <w:ind w:left="1329" w:hanging="390"/>
      </w:pPr>
      <w:r>
        <w:rPr>
          <w:u w:val="single"/>
        </w:rPr>
        <w:t>Activities related to public advocacy and education in the</w:t>
      </w:r>
      <w:r>
        <w:rPr>
          <w:spacing w:val="-7"/>
          <w:u w:val="single"/>
        </w:rPr>
        <w:t xml:space="preserve"> </w:t>
      </w:r>
      <w:r>
        <w:rPr>
          <w:u w:val="single"/>
        </w:rPr>
        <w:t>community.</w:t>
      </w:r>
    </w:p>
    <w:p w14:paraId="708737BC" w14:textId="77777777" w:rsidR="00047C48" w:rsidRDefault="00047C48">
      <w:pPr>
        <w:pStyle w:val="BodyText"/>
        <w:spacing w:before="6"/>
        <w:rPr>
          <w:sz w:val="17"/>
        </w:rPr>
      </w:pPr>
    </w:p>
    <w:p w14:paraId="0E721FA3" w14:textId="77777777" w:rsidR="00047C48" w:rsidRDefault="007E35E7">
      <w:pPr>
        <w:pStyle w:val="BodyText"/>
        <w:spacing w:before="56"/>
        <w:ind w:left="940" w:right="216"/>
        <w:jc w:val="both"/>
      </w:pPr>
      <w:r>
        <w:t>The Network Provider is a member and will work closely with Floridians for Recovery and the Recovery Advocacy Project (RAP) to address public policy related to substance use and use disorders for the Southern Region and other regions, areas as necessary. RAP is a national leader in advocating for addiction recovery and has a chapter for most states. RAP has been effective in identifying issues and reaching out to state organizing teams to advocate on a local level. The Network Provider is part of RAP’s Florida Organizing Team. Through the use of platforms such as the Action Network RAP, the Network Provider will encourage members of the community to participate in advocacy efforts.</w:t>
      </w:r>
    </w:p>
    <w:p w14:paraId="4B3458E7" w14:textId="77777777" w:rsidR="00047C48" w:rsidRDefault="00047C48">
      <w:pPr>
        <w:pStyle w:val="BodyText"/>
        <w:spacing w:before="12"/>
        <w:rPr>
          <w:sz w:val="21"/>
        </w:rPr>
      </w:pPr>
    </w:p>
    <w:p w14:paraId="509CA68F" w14:textId="3AFABC47" w:rsidR="000A6F87" w:rsidRDefault="000A6F87">
      <w:pPr>
        <w:pStyle w:val="ListParagraph"/>
        <w:numPr>
          <w:ilvl w:val="1"/>
          <w:numId w:val="9"/>
        </w:numPr>
        <w:tabs>
          <w:tab w:val="left" w:pos="1330"/>
        </w:tabs>
        <w:ind w:left="1329" w:hanging="390"/>
      </w:pPr>
      <w:r>
        <w:t xml:space="preserve">Staffing Pattern </w:t>
      </w:r>
    </w:p>
    <w:p w14:paraId="1E8EE168" w14:textId="77777777" w:rsidR="000A6F87" w:rsidRDefault="000A6F87" w:rsidP="000A6F87">
      <w:pPr>
        <w:pStyle w:val="ListParagraph"/>
        <w:tabs>
          <w:tab w:val="left" w:pos="1330"/>
        </w:tabs>
        <w:ind w:left="1329" w:firstLine="0"/>
        <w:jc w:val="right"/>
      </w:pPr>
    </w:p>
    <w:p w14:paraId="26B8848F" w14:textId="240FDE09" w:rsidR="000A6F87" w:rsidRDefault="000A6F87" w:rsidP="000A6F87">
      <w:pPr>
        <w:pStyle w:val="ListParagraph"/>
        <w:tabs>
          <w:tab w:val="left" w:pos="1330"/>
        </w:tabs>
        <w:ind w:left="1329"/>
      </w:pPr>
      <w:r>
        <w:t xml:space="preserve">At a minimum, these positions </w:t>
      </w:r>
      <w:r w:rsidR="00962297">
        <w:t xml:space="preserve">are </w:t>
      </w:r>
      <w:r>
        <w:t>budgeted for the project:</w:t>
      </w:r>
    </w:p>
    <w:p w14:paraId="0FC2380C" w14:textId="77777777" w:rsidR="000A6F87" w:rsidRDefault="000A6F87" w:rsidP="000A6F87">
      <w:pPr>
        <w:pStyle w:val="ListParagraph"/>
        <w:tabs>
          <w:tab w:val="left" w:pos="1330"/>
        </w:tabs>
        <w:ind w:left="1329"/>
      </w:pPr>
    </w:p>
    <w:p w14:paraId="1CA4A108" w14:textId="0FC5C82E" w:rsidR="000A6F87" w:rsidRDefault="000A6F87" w:rsidP="000A6F87">
      <w:pPr>
        <w:pStyle w:val="ListParagraph"/>
        <w:numPr>
          <w:ilvl w:val="0"/>
          <w:numId w:val="10"/>
        </w:numPr>
        <w:tabs>
          <w:tab w:val="left" w:pos="1330"/>
        </w:tabs>
      </w:pPr>
      <w:r w:rsidRPr="00A25990">
        <w:rPr>
          <w:b/>
          <w:u w:val="single"/>
        </w:rPr>
        <w:t>Program Director</w:t>
      </w:r>
      <w:r w:rsidR="00D76080">
        <w:rPr>
          <w:b/>
          <w:bCs/>
          <w:u w:val="single"/>
        </w:rPr>
        <w:t>*</w:t>
      </w:r>
      <w:r>
        <w:t xml:space="preserve"> 1 FTE (must be a peer, certified or in the process of seeking certification.)</w:t>
      </w:r>
      <w:r w:rsidR="003F0A5D">
        <w:t xml:space="preserve"> </w:t>
      </w:r>
      <w:r w:rsidR="004842DD">
        <w:t xml:space="preserve">The Program Director will be responsible for ensuring that the program is functioning </w:t>
      </w:r>
      <w:r w:rsidR="004D163C">
        <w:t xml:space="preserve">as prescribed in </w:t>
      </w:r>
      <w:r w:rsidR="003F5C3C" w:rsidRPr="003F5C3C">
        <w:t>Guidance Document 35, Recovery Management Practices</w:t>
      </w:r>
      <w:r w:rsidR="003F5C3C">
        <w:t>, and in this Scope of Work</w:t>
      </w:r>
      <w:r w:rsidR="009576FB">
        <w:t xml:space="preserve">, manages </w:t>
      </w:r>
      <w:r w:rsidR="00840D8A">
        <w:t>administrative and direct service staff</w:t>
      </w:r>
      <w:r w:rsidR="009576FB">
        <w:t xml:space="preserve">, initiates collaboration with </w:t>
      </w:r>
      <w:r w:rsidR="0047243B">
        <w:t>community partners and Thriving Mind</w:t>
      </w:r>
      <w:r w:rsidR="00835C67">
        <w:t xml:space="preserve">, </w:t>
      </w:r>
      <w:r w:rsidR="00840D8A">
        <w:t>and</w:t>
      </w:r>
      <w:r w:rsidR="00CA38D1">
        <w:t xml:space="preserve"> maintain the integrity of the agency. </w:t>
      </w:r>
      <w:r w:rsidR="00840D8A">
        <w:t xml:space="preserve"> </w:t>
      </w:r>
      <w:r w:rsidR="003F5C3C">
        <w:t xml:space="preserve"> </w:t>
      </w:r>
    </w:p>
    <w:p w14:paraId="1F6EF1F2" w14:textId="51005FEF" w:rsidR="000A6F87" w:rsidRDefault="000A6F87" w:rsidP="000A6F87">
      <w:pPr>
        <w:pStyle w:val="ListParagraph"/>
        <w:tabs>
          <w:tab w:val="left" w:pos="1330"/>
        </w:tabs>
        <w:ind w:left="1329"/>
      </w:pPr>
      <w:r>
        <w:t>2.</w:t>
      </w:r>
      <w:r>
        <w:tab/>
      </w:r>
      <w:r w:rsidRPr="00A25990">
        <w:rPr>
          <w:b/>
          <w:u w:val="single"/>
        </w:rPr>
        <w:t>Certified Peer Specialists*</w:t>
      </w:r>
      <w:r>
        <w:t>:  Minimum of 3 FTE (certified or in the process of seeking certification.)</w:t>
      </w:r>
      <w:r w:rsidR="00505E9B">
        <w:t xml:space="preserve"> Certified Peer Specialists will conduct direct services to individuals served and </w:t>
      </w:r>
      <w:r w:rsidR="009760B2" w:rsidRPr="009760B2">
        <w:t>provide pre-recovery identification and engagement, recovery initiation and stabilization, long-term Recovery maintenance, and quality-of-life enhancement for individuals and families affected by behavioral health disorders.</w:t>
      </w:r>
    </w:p>
    <w:p w14:paraId="7E448C67" w14:textId="035A377D" w:rsidR="000A6F87" w:rsidRDefault="000A6F87" w:rsidP="000A6F87">
      <w:pPr>
        <w:pStyle w:val="ListParagraph"/>
        <w:tabs>
          <w:tab w:val="left" w:pos="1330"/>
        </w:tabs>
        <w:ind w:left="1329"/>
      </w:pPr>
      <w:r>
        <w:t>3.</w:t>
      </w:r>
      <w:r>
        <w:tab/>
      </w:r>
      <w:r w:rsidRPr="00A25990">
        <w:rPr>
          <w:b/>
          <w:u w:val="single"/>
        </w:rPr>
        <w:t>Data Entry/Analyst</w:t>
      </w:r>
      <w:r w:rsidR="0076259D">
        <w:t>**</w:t>
      </w:r>
      <w:r>
        <w:t xml:space="preserve"> at: 0.5 FTE</w:t>
      </w:r>
      <w:r w:rsidR="00B90E97">
        <w:t xml:space="preserve"> </w:t>
      </w:r>
      <w:r>
        <w:t>Th</w:t>
      </w:r>
      <w:r w:rsidR="00B90E97">
        <w:t xml:space="preserve"> Data Entry/Analyst</w:t>
      </w:r>
      <w:r>
        <w:t xml:space="preserve"> will be responsible for data collection, entry, analysis, performance assessment</w:t>
      </w:r>
      <w:r w:rsidR="0076259D">
        <w:t xml:space="preserve">. </w:t>
      </w:r>
      <w:r w:rsidR="005F7EA4">
        <w:t>This individual should be</w:t>
      </w:r>
      <w:r w:rsidR="00947255">
        <w:t xml:space="preserve"> able to operate a computer and have data entry experience. </w:t>
      </w:r>
    </w:p>
    <w:p w14:paraId="26CB542A" w14:textId="77777777" w:rsidR="000A6F87" w:rsidRDefault="000A6F87" w:rsidP="000A6F87">
      <w:pPr>
        <w:pStyle w:val="ListParagraph"/>
        <w:tabs>
          <w:tab w:val="left" w:pos="1330"/>
        </w:tabs>
        <w:ind w:left="1329"/>
      </w:pPr>
    </w:p>
    <w:p w14:paraId="616895C3" w14:textId="77777777" w:rsidR="000A6F87" w:rsidRDefault="000A6F87" w:rsidP="000A6F87">
      <w:pPr>
        <w:pStyle w:val="ListParagraph"/>
        <w:tabs>
          <w:tab w:val="left" w:pos="1330"/>
        </w:tabs>
        <w:ind w:left="1329" w:hanging="339"/>
      </w:pPr>
      <w:r>
        <w:t>The positions below may be subcontracted out or be hired as employees of the agency:</w:t>
      </w:r>
    </w:p>
    <w:p w14:paraId="04465720" w14:textId="77777777" w:rsidR="000A6F87" w:rsidRDefault="000A6F87" w:rsidP="000A6F87">
      <w:pPr>
        <w:pStyle w:val="ListParagraph"/>
        <w:tabs>
          <w:tab w:val="left" w:pos="1330"/>
        </w:tabs>
        <w:ind w:left="1329"/>
      </w:pPr>
    </w:p>
    <w:p w14:paraId="19890EB7" w14:textId="0F5D8B53" w:rsidR="000A6F87" w:rsidRDefault="000A6F87" w:rsidP="000A6F87">
      <w:pPr>
        <w:pStyle w:val="ListParagraph"/>
        <w:tabs>
          <w:tab w:val="left" w:pos="1330"/>
        </w:tabs>
        <w:ind w:left="1329"/>
      </w:pPr>
      <w:r>
        <w:t>4.</w:t>
      </w:r>
      <w:r>
        <w:tab/>
      </w:r>
      <w:r w:rsidRPr="00A25990">
        <w:rPr>
          <w:b/>
          <w:u w:val="single"/>
        </w:rPr>
        <w:t>Quality Assurance/Quality Improvement</w:t>
      </w:r>
      <w:r w:rsidR="002E334A" w:rsidRPr="00A25990">
        <w:rPr>
          <w:b/>
          <w:u w:val="single"/>
        </w:rPr>
        <w:t xml:space="preserve"> (QA/QI)</w:t>
      </w:r>
      <w:r w:rsidRPr="00A25990">
        <w:rPr>
          <w:b/>
          <w:u w:val="single"/>
        </w:rPr>
        <w:t xml:space="preserve"> Specialist</w:t>
      </w:r>
      <w:r w:rsidR="0076259D">
        <w:t>**</w:t>
      </w:r>
      <w:r>
        <w:t xml:space="preserve">- </w:t>
      </w:r>
      <w:r w:rsidR="00962297">
        <w:t>0.25</w:t>
      </w:r>
      <w:r>
        <w:t xml:space="preserve"> FTE</w:t>
      </w:r>
      <w:r w:rsidR="00CA38D1">
        <w:t>-</w:t>
      </w:r>
      <w:r w:rsidR="00CD2EF3">
        <w:t xml:space="preserve"> A</w:t>
      </w:r>
      <w:r w:rsidR="00CD2EF3" w:rsidRPr="00CD2EF3">
        <w:t xml:space="preserve"> Quality Assurance/Quality Improvement Specialist</w:t>
      </w:r>
      <w:r w:rsidR="00CD2EF3">
        <w:t xml:space="preserve"> ensures that </w:t>
      </w:r>
      <w:r w:rsidR="005047ED">
        <w:t xml:space="preserve">the agency is maintaining compliance with all </w:t>
      </w:r>
      <w:r w:rsidR="00D16CA6">
        <w:t xml:space="preserve">requirements </w:t>
      </w:r>
      <w:r w:rsidR="00FE3824">
        <w:t xml:space="preserve">and </w:t>
      </w:r>
      <w:r w:rsidR="005047ED">
        <w:t>guidelines stipulated by the Managing Entity. They conduct qualit</w:t>
      </w:r>
      <w:r w:rsidR="00273185">
        <w:t>ative and quantitative internal reviews, complete required reports</w:t>
      </w:r>
      <w:r w:rsidR="00D16CA6">
        <w:t xml:space="preserve"> and plans</w:t>
      </w:r>
      <w:r w:rsidR="00591641">
        <w:t xml:space="preserve">, </w:t>
      </w:r>
      <w:r w:rsidR="002E334A">
        <w:t xml:space="preserve">develop and implement QA/QI </w:t>
      </w:r>
      <w:r w:rsidR="00797E5E">
        <w:t>policies,</w:t>
      </w:r>
      <w:r w:rsidR="002E334A">
        <w:t xml:space="preserve"> when necessary, </w:t>
      </w:r>
      <w:r w:rsidR="00FE3824">
        <w:t xml:space="preserve">participate in </w:t>
      </w:r>
      <w:r w:rsidR="00FE3824">
        <w:lastRenderedPageBreak/>
        <w:t>Department required trainings, among other duties. This individual should hav</w:t>
      </w:r>
      <w:r w:rsidR="001C11A0">
        <w:t xml:space="preserve">e at minimum one (1) year of experience in QA/QI. </w:t>
      </w:r>
    </w:p>
    <w:p w14:paraId="3A063CC6" w14:textId="12B6B151" w:rsidR="000A6F87" w:rsidRDefault="000A6F87" w:rsidP="00434862">
      <w:pPr>
        <w:pStyle w:val="ListParagraph"/>
        <w:tabs>
          <w:tab w:val="left" w:pos="1330"/>
        </w:tabs>
        <w:ind w:left="1329"/>
      </w:pPr>
      <w:r>
        <w:t>5.</w:t>
      </w:r>
      <w:r>
        <w:tab/>
      </w:r>
      <w:r w:rsidRPr="00A25990">
        <w:rPr>
          <w:b/>
          <w:u w:val="single"/>
        </w:rPr>
        <w:t>Fiscal Administrator</w:t>
      </w:r>
      <w:r w:rsidR="0076259D">
        <w:t>**</w:t>
      </w:r>
      <w:r>
        <w:t xml:space="preserve">- </w:t>
      </w:r>
      <w:r w:rsidR="00962297">
        <w:t>0.25</w:t>
      </w:r>
      <w:r>
        <w:t xml:space="preserve"> FTE</w:t>
      </w:r>
      <w:r w:rsidR="00C6291A">
        <w:t xml:space="preserve">: </w:t>
      </w:r>
      <w:r w:rsidR="00434862">
        <w:t>A fiscal administrator is responsible for ensuring that funds are spent and managed according to the goals, objectives and mission of the organization. The role of a financial administrator is to analyze the company's financial performance, including its losses and revenues, writing financial reports, and providing recommendations for cost-reduction processes to minimize financial risks. The financial administrator is also responsible for managing the financial affairs of the company, maintaining financial records, preparing reports, and reconciling accounts.</w:t>
      </w:r>
    </w:p>
    <w:p w14:paraId="01B555AF" w14:textId="05BD32D1" w:rsidR="000A6F87" w:rsidRDefault="000A6F87" w:rsidP="00A25990">
      <w:pPr>
        <w:pStyle w:val="ListParagraph"/>
        <w:tabs>
          <w:tab w:val="left" w:pos="1350"/>
        </w:tabs>
        <w:ind w:left="1329"/>
      </w:pPr>
      <w:r>
        <w:t xml:space="preserve">6.  </w:t>
      </w:r>
      <w:r w:rsidRPr="00A25990">
        <w:rPr>
          <w:b/>
          <w:u w:val="single"/>
        </w:rPr>
        <w:t>Human Resource Coordinator</w:t>
      </w:r>
      <w:r w:rsidR="0076259D">
        <w:t>**</w:t>
      </w:r>
      <w:r>
        <w:t xml:space="preserve">- </w:t>
      </w:r>
      <w:r w:rsidR="00962297">
        <w:t>0.25</w:t>
      </w:r>
      <w:r>
        <w:t xml:space="preserve"> FTE</w:t>
      </w:r>
      <w:r w:rsidR="00513FBB">
        <w:t>: The</w:t>
      </w:r>
      <w:r w:rsidR="00513FBB" w:rsidRPr="00513FBB">
        <w:t xml:space="preserve"> duties </w:t>
      </w:r>
      <w:r w:rsidR="00513FBB">
        <w:t xml:space="preserve">of a Human Resource Coordinator </w:t>
      </w:r>
      <w:r w:rsidR="00513FBB" w:rsidRPr="00513FBB">
        <w:t>include developing recruitment strategies, implementing systems for managing staff benefits, payroll</w:t>
      </w:r>
      <w:r w:rsidR="00513FBB">
        <w:t>,</w:t>
      </w:r>
      <w:r w:rsidR="00201DC5">
        <w:t xml:space="preserve"> and behavior,</w:t>
      </w:r>
      <w:r w:rsidR="00513FBB">
        <w:t xml:space="preserve"> reviewing agency policies related to </w:t>
      </w:r>
      <w:r w:rsidR="00430F8D">
        <w:t>staff, ensuring required trainings are completed in a timely manner by all applicable staff,</w:t>
      </w:r>
      <w:r w:rsidR="00513FBB" w:rsidRPr="00513FBB">
        <w:t xml:space="preserve"> and onboarding new employees.</w:t>
      </w:r>
    </w:p>
    <w:p w14:paraId="115E2302" w14:textId="77777777" w:rsidR="0012017C" w:rsidRDefault="0012017C" w:rsidP="003F0A5D">
      <w:pPr>
        <w:tabs>
          <w:tab w:val="left" w:pos="1440"/>
        </w:tabs>
      </w:pPr>
    </w:p>
    <w:p w14:paraId="66AD1E34" w14:textId="35EC087B" w:rsidR="0012017C" w:rsidRDefault="0012017C" w:rsidP="003F0A5D">
      <w:pPr>
        <w:pStyle w:val="ListParagraph"/>
        <w:tabs>
          <w:tab w:val="left" w:pos="1350"/>
          <w:tab w:val="left" w:pos="1440"/>
        </w:tabs>
        <w:ind w:left="1350" w:hanging="90"/>
      </w:pPr>
      <w:r>
        <w:t xml:space="preserve">*At minimum, one individual must be certified and have at least two (2) </w:t>
      </w:r>
      <w:r w:rsidR="008B14B7">
        <w:t>years’</w:t>
      </w:r>
      <w:r>
        <w:t xml:space="preserve"> experience working as a Peer Specialist, whether the Program Director or Peer Specialist. </w:t>
      </w:r>
      <w:r w:rsidR="00A05478">
        <w:t>These</w:t>
      </w:r>
      <w:r>
        <w:t xml:space="preserve"> must be able to supervise Peers in the process of obtaining their certification.</w:t>
      </w:r>
    </w:p>
    <w:p w14:paraId="39599E7F" w14:textId="77777777" w:rsidR="00D76080" w:rsidRDefault="00D76080" w:rsidP="003F0A5D">
      <w:pPr>
        <w:pStyle w:val="ListParagraph"/>
        <w:tabs>
          <w:tab w:val="left" w:pos="1350"/>
          <w:tab w:val="left" w:pos="1440"/>
        </w:tabs>
        <w:ind w:left="1350" w:hanging="90"/>
      </w:pPr>
    </w:p>
    <w:p w14:paraId="6BB6B779" w14:textId="3B13786C" w:rsidR="001D2B45" w:rsidRDefault="001D2B45" w:rsidP="003F0A5D">
      <w:pPr>
        <w:pStyle w:val="ListParagraph"/>
        <w:tabs>
          <w:tab w:val="left" w:pos="1350"/>
          <w:tab w:val="left" w:pos="1440"/>
        </w:tabs>
        <w:ind w:left="1350" w:hanging="90"/>
      </w:pPr>
      <w:r>
        <w:t xml:space="preserve">** For all hired staff, it is preferred that the individual have lived experience or </w:t>
      </w:r>
      <w:r w:rsidR="00230A98">
        <w:t>have</w:t>
      </w:r>
      <w:r w:rsidR="00397D31">
        <w:t xml:space="preserve"> relatives with lived experience.</w:t>
      </w:r>
    </w:p>
    <w:p w14:paraId="63BAC0CA" w14:textId="77777777" w:rsidR="000A6F87" w:rsidRDefault="000A6F87" w:rsidP="000A6F87">
      <w:pPr>
        <w:pStyle w:val="ListParagraph"/>
        <w:tabs>
          <w:tab w:val="left" w:pos="1330"/>
        </w:tabs>
        <w:ind w:left="1329" w:firstLine="0"/>
        <w:jc w:val="right"/>
      </w:pPr>
    </w:p>
    <w:p w14:paraId="216D7600" w14:textId="77777777" w:rsidR="001D2B45" w:rsidRPr="000A6F87" w:rsidRDefault="001D2B45" w:rsidP="000A6F87">
      <w:pPr>
        <w:pStyle w:val="ListParagraph"/>
        <w:tabs>
          <w:tab w:val="left" w:pos="1330"/>
        </w:tabs>
        <w:ind w:left="1329" w:firstLine="0"/>
        <w:jc w:val="right"/>
      </w:pPr>
    </w:p>
    <w:p w14:paraId="32436199" w14:textId="578CD38D" w:rsidR="00047C48" w:rsidRDefault="007E35E7">
      <w:pPr>
        <w:pStyle w:val="ListParagraph"/>
        <w:numPr>
          <w:ilvl w:val="1"/>
          <w:numId w:val="9"/>
        </w:numPr>
        <w:tabs>
          <w:tab w:val="left" w:pos="1330"/>
        </w:tabs>
        <w:ind w:left="1329" w:hanging="390"/>
      </w:pPr>
      <w:r>
        <w:rPr>
          <w:u w:val="single"/>
        </w:rPr>
        <w:t>Certified Recovery Peer Specialist(s) Position Service Provision and</w:t>
      </w:r>
      <w:r>
        <w:rPr>
          <w:spacing w:val="-15"/>
          <w:u w:val="single"/>
        </w:rPr>
        <w:t xml:space="preserve"> </w:t>
      </w:r>
      <w:r>
        <w:rPr>
          <w:u w:val="single"/>
        </w:rPr>
        <w:t>Supervision.</w:t>
      </w:r>
    </w:p>
    <w:p w14:paraId="5E03EF97" w14:textId="77777777" w:rsidR="00047C48" w:rsidRDefault="00047C48">
      <w:pPr>
        <w:pStyle w:val="BodyText"/>
        <w:spacing w:before="5"/>
        <w:rPr>
          <w:sz w:val="17"/>
        </w:rPr>
      </w:pPr>
    </w:p>
    <w:p w14:paraId="580B58DC" w14:textId="7FEC987C" w:rsidR="00047C48" w:rsidRDefault="007E35E7">
      <w:pPr>
        <w:pStyle w:val="BodyText"/>
        <w:spacing w:before="55"/>
        <w:ind w:left="940" w:right="216"/>
        <w:jc w:val="both"/>
      </w:pPr>
      <w:r>
        <w:t xml:space="preserve">The Peer Specialist shall provide peer-based Recovery Support Services. Recovery Support services is defined in 397.311(30), F.S. Rule 65E-14, Florida Administrative Code as services designed to support and coach an adult or child and family to regain or develop skills to live, work and learn successfully in the community. For the purpose of this contract services include substance use education, assistance with coordination of services as needed, skills training, and coaching. For Adult Substance </w:t>
      </w:r>
      <w:r w:rsidR="00010A05">
        <w:t>Use</w:t>
      </w:r>
      <w:r>
        <w:t xml:space="preserve"> programs, these services will be provided by a certified Peer Recovery Specialist or trained paraprofessional staff subject to supervision by a Qualified Professional as defined in Rule 65D-30.002, F.A.C. These services exclude twelve-step programs such as Alcoholics Anonymous and Narcotics Anonymous.</w:t>
      </w:r>
      <w:r w:rsidR="00010A05">
        <w:t xml:space="preserve"> </w:t>
      </w:r>
      <w:r w:rsidR="00A27EBD" w:rsidRPr="00A27EBD">
        <w:t xml:space="preserve">Peer Specialist </w:t>
      </w:r>
      <w:r w:rsidR="00A05478">
        <w:t>must</w:t>
      </w:r>
      <w:r w:rsidR="00A27EBD" w:rsidRPr="00A27EBD">
        <w:t xml:space="preserve"> be c</w:t>
      </w:r>
      <w:r w:rsidR="00010A05" w:rsidRPr="00A27EBD">
        <w:t xml:space="preserve">ertified </w:t>
      </w:r>
      <w:r w:rsidR="00A27EBD" w:rsidRPr="00A27EBD">
        <w:t xml:space="preserve">within </w:t>
      </w:r>
      <w:r w:rsidR="00010A05" w:rsidRPr="00A27EBD">
        <w:t>one</w:t>
      </w:r>
      <w:r w:rsidR="00703823">
        <w:t xml:space="preserve"> (1)</w:t>
      </w:r>
      <w:r w:rsidR="00010A05" w:rsidRPr="00A27EBD">
        <w:t xml:space="preserve"> year</w:t>
      </w:r>
      <w:r w:rsidR="00703823">
        <w:t xml:space="preserve"> of hire</w:t>
      </w:r>
      <w:r w:rsidR="00A27EBD" w:rsidRPr="00A27EBD">
        <w:t xml:space="preserve"> by the</w:t>
      </w:r>
      <w:r w:rsidR="00010A05" w:rsidRPr="00A27EBD">
        <w:t xml:space="preserve"> Florida </w:t>
      </w:r>
      <w:r w:rsidR="00A27EBD" w:rsidRPr="00A27EBD">
        <w:t>C</w:t>
      </w:r>
      <w:r w:rsidR="00010A05" w:rsidRPr="00A27EBD">
        <w:t xml:space="preserve">ertification </w:t>
      </w:r>
      <w:r w:rsidR="00A27EBD" w:rsidRPr="00A27EBD">
        <w:t>B</w:t>
      </w:r>
      <w:r w:rsidR="00010A05" w:rsidRPr="00A27EBD">
        <w:t>oard</w:t>
      </w:r>
      <w:r w:rsidR="00A27EBD" w:rsidRPr="00A27EBD">
        <w:t>.</w:t>
      </w:r>
    </w:p>
    <w:p w14:paraId="465CC411" w14:textId="77777777" w:rsidR="00047C48" w:rsidRDefault="00047C48">
      <w:pPr>
        <w:pStyle w:val="BodyText"/>
        <w:spacing w:before="3"/>
        <w:rPr>
          <w:sz w:val="18"/>
        </w:rPr>
      </w:pPr>
    </w:p>
    <w:p w14:paraId="6FDA9956" w14:textId="32A2BF77" w:rsidR="00047C48" w:rsidRDefault="00204C1C">
      <w:pPr>
        <w:pStyle w:val="Heading1"/>
        <w:numPr>
          <w:ilvl w:val="0"/>
          <w:numId w:val="9"/>
        </w:numPr>
        <w:tabs>
          <w:tab w:val="left" w:pos="941"/>
        </w:tabs>
        <w:ind w:hanging="361"/>
        <w:jc w:val="left"/>
        <w:rPr>
          <w:u w:val="none"/>
        </w:rPr>
      </w:pPr>
      <w:r>
        <w:t>Portfolio</w:t>
      </w:r>
      <w:r w:rsidR="007E35E7">
        <w:t xml:space="preserve"> and Activities for Certified</w:t>
      </w:r>
      <w:r w:rsidR="00FB527D">
        <w:t>/Uncertified</w:t>
      </w:r>
      <w:r w:rsidR="007E35E7">
        <w:t xml:space="preserve"> Recovery Peer</w:t>
      </w:r>
      <w:r w:rsidR="007E35E7">
        <w:rPr>
          <w:spacing w:val="-3"/>
        </w:rPr>
        <w:t xml:space="preserve"> </w:t>
      </w:r>
      <w:r w:rsidR="007E35E7">
        <w:t>Specialist.</w:t>
      </w:r>
    </w:p>
    <w:p w14:paraId="30397E4A" w14:textId="77777777" w:rsidR="00047C48" w:rsidRDefault="00047C48">
      <w:pPr>
        <w:pStyle w:val="BodyText"/>
        <w:spacing w:before="9"/>
        <w:rPr>
          <w:b/>
          <w:sz w:val="12"/>
        </w:rPr>
      </w:pPr>
    </w:p>
    <w:p w14:paraId="3E701CCF" w14:textId="26D9CE96" w:rsidR="000546CF" w:rsidRDefault="000546CF">
      <w:pPr>
        <w:pStyle w:val="BodyText"/>
        <w:spacing w:before="79" w:line="213" w:lineRule="auto"/>
        <w:ind w:left="940" w:right="216"/>
        <w:jc w:val="both"/>
      </w:pPr>
      <w:r w:rsidRPr="000546CF">
        <w:t>The maximum active</w:t>
      </w:r>
      <w:r w:rsidR="00E2589E">
        <w:t xml:space="preserve"> </w:t>
      </w:r>
      <w:r w:rsidR="00204C1C">
        <w:t>portfolio</w:t>
      </w:r>
      <w:r w:rsidRPr="000546CF">
        <w:t xml:space="preserve"> (enrolled individuals actively receiving services) per full time Peer Specialist is fifteen (15). Enrolled individuals must have a signed consent form to be considered enrolled and actively receiving services with a minimum of one (1) contact and service per week.</w:t>
      </w:r>
    </w:p>
    <w:p w14:paraId="51656BB9" w14:textId="77777777" w:rsidR="00047C48" w:rsidRDefault="00047C48">
      <w:pPr>
        <w:pStyle w:val="BodyText"/>
        <w:rPr>
          <w:sz w:val="20"/>
        </w:rPr>
      </w:pPr>
    </w:p>
    <w:p w14:paraId="3AE27F89" w14:textId="0CD7216B" w:rsidR="00047C48" w:rsidRDefault="007E35E7">
      <w:pPr>
        <w:pStyle w:val="BodyText"/>
        <w:spacing w:line="213" w:lineRule="auto"/>
        <w:ind w:left="940" w:right="217"/>
        <w:jc w:val="both"/>
      </w:pPr>
      <w:r>
        <w:t xml:space="preserve">Beyond the </w:t>
      </w:r>
      <w:r w:rsidR="006D0F72">
        <w:t>active portfolio</w:t>
      </w:r>
      <w:r>
        <w:t xml:space="preserve"> of the Peer Specialists, peers must also attempt to engage and enroll individuals served through outreach activities.</w:t>
      </w:r>
      <w:r w:rsidR="00DD6300">
        <w:t xml:space="preserve"> Engaged individuals are </w:t>
      </w:r>
      <w:r w:rsidR="00805594">
        <w:lastRenderedPageBreak/>
        <w:t>individuals who meet service criteria for peer services but have yet to formally accept</w:t>
      </w:r>
      <w:r w:rsidR="000D3CA8">
        <w:t xml:space="preserve"> RCO services via a signed consent form.</w:t>
      </w:r>
      <w:r>
        <w:t xml:space="preserve"> Each month the overall individuals engaged in outreach activities should be a minimum of 30 </w:t>
      </w:r>
      <w:r w:rsidR="0088600B">
        <w:t xml:space="preserve">contacts </w:t>
      </w:r>
      <w:r>
        <w:t>per peer. Engagement can occur during outlined engagement activities.</w:t>
      </w:r>
      <w:r w:rsidR="00DD6300">
        <w:t xml:space="preserve"> </w:t>
      </w:r>
    </w:p>
    <w:p w14:paraId="1E4370C1" w14:textId="77777777" w:rsidR="00047C48" w:rsidRDefault="00047C48">
      <w:pPr>
        <w:pStyle w:val="BodyText"/>
        <w:spacing w:before="1"/>
        <w:rPr>
          <w:sz w:val="18"/>
        </w:rPr>
      </w:pPr>
    </w:p>
    <w:p w14:paraId="1C49689E" w14:textId="77777777" w:rsidR="00047C48" w:rsidRDefault="007E35E7">
      <w:pPr>
        <w:pStyle w:val="BodyText"/>
        <w:spacing w:line="429" w:lineRule="auto"/>
        <w:ind w:left="940" w:right="1881"/>
      </w:pPr>
      <w:r>
        <w:t>A minimum of individuals engaged per full-time peer, quarterly is 90. A minimum of individuals engaged per full-time peer, annually is 300.</w:t>
      </w:r>
    </w:p>
    <w:p w14:paraId="6A1BF6E4" w14:textId="7274A450" w:rsidR="006E112A" w:rsidRDefault="006E112A" w:rsidP="007039E5">
      <w:pPr>
        <w:pStyle w:val="BodyText"/>
        <w:ind w:left="940" w:right="-10"/>
      </w:pPr>
      <w:r w:rsidRPr="008A50F3">
        <w:rPr>
          <w:u w:val="single"/>
        </w:rPr>
        <w:t>Note</w:t>
      </w:r>
      <w:r>
        <w:t xml:space="preserve">: For newly contracted RCO’s Thriving Mind will negotiate </w:t>
      </w:r>
      <w:r w:rsidR="007039E5">
        <w:t>m</w:t>
      </w:r>
      <w:r w:rsidR="008D01BB">
        <w:t xml:space="preserve">inimum numbers served deliverable </w:t>
      </w:r>
      <w:r w:rsidR="007039E5">
        <w:t xml:space="preserve">for each </w:t>
      </w:r>
      <w:r w:rsidR="008D01BB">
        <w:t>Peer Specialist</w:t>
      </w:r>
      <w:r w:rsidR="008A50F3">
        <w:t xml:space="preserve">.  </w:t>
      </w:r>
    </w:p>
    <w:p w14:paraId="558ADDAD" w14:textId="77777777" w:rsidR="00036C84" w:rsidRDefault="00036C84" w:rsidP="007039E5">
      <w:pPr>
        <w:pStyle w:val="BodyText"/>
        <w:ind w:left="940" w:right="-10"/>
      </w:pPr>
    </w:p>
    <w:p w14:paraId="1984B653" w14:textId="77777777" w:rsidR="007039E5" w:rsidRDefault="007039E5" w:rsidP="007039E5">
      <w:pPr>
        <w:pStyle w:val="BodyText"/>
        <w:ind w:left="940" w:right="-10"/>
      </w:pPr>
    </w:p>
    <w:p w14:paraId="473F3A55" w14:textId="77777777" w:rsidR="00047C48" w:rsidRDefault="007E35E7">
      <w:pPr>
        <w:pStyle w:val="Heading1"/>
        <w:numPr>
          <w:ilvl w:val="0"/>
          <w:numId w:val="9"/>
        </w:numPr>
        <w:tabs>
          <w:tab w:val="left" w:pos="941"/>
        </w:tabs>
        <w:spacing w:before="27"/>
        <w:ind w:hanging="361"/>
        <w:jc w:val="left"/>
        <w:rPr>
          <w:u w:val="none"/>
        </w:rPr>
      </w:pPr>
      <w:r>
        <w:t>Performance</w:t>
      </w:r>
      <w:r>
        <w:rPr>
          <w:spacing w:val="-1"/>
        </w:rPr>
        <w:t xml:space="preserve"> </w:t>
      </w:r>
      <w:r>
        <w:t>Outcomes.</w:t>
      </w:r>
    </w:p>
    <w:p w14:paraId="5FADACEA" w14:textId="77777777" w:rsidR="00047C48" w:rsidRDefault="00047C48">
      <w:pPr>
        <w:pStyle w:val="BodyText"/>
        <w:spacing w:before="10"/>
        <w:rPr>
          <w:b/>
          <w:sz w:val="12"/>
        </w:rPr>
      </w:pPr>
    </w:p>
    <w:p w14:paraId="72726B8A" w14:textId="07092F23" w:rsidR="006E3FEB" w:rsidRDefault="000936F3">
      <w:pPr>
        <w:pStyle w:val="ListParagraph"/>
        <w:numPr>
          <w:ilvl w:val="0"/>
          <w:numId w:val="8"/>
        </w:numPr>
        <w:tabs>
          <w:tab w:val="left" w:pos="1301"/>
        </w:tabs>
        <w:spacing w:before="78" w:line="213" w:lineRule="auto"/>
        <w:ind w:right="219"/>
      </w:pPr>
      <w:r>
        <w:t xml:space="preserve">The Network Provider must </w:t>
      </w:r>
      <w:r w:rsidR="007D2DB8">
        <w:t xml:space="preserve">have at maximum </w:t>
      </w:r>
      <w:r w:rsidR="0094759E">
        <w:t>fifteen (15) enrolled</w:t>
      </w:r>
      <w:r w:rsidR="00C258C3">
        <w:t xml:space="preserve"> </w:t>
      </w:r>
      <w:r w:rsidR="0064100C">
        <w:t xml:space="preserve">contacts </w:t>
      </w:r>
      <w:r w:rsidR="00C258C3">
        <w:t xml:space="preserve">per Certified Peer Specialist or </w:t>
      </w:r>
      <w:r w:rsidR="00B00C38">
        <w:t>Peer Specialist in the process of seeking certification.</w:t>
      </w:r>
    </w:p>
    <w:p w14:paraId="79467AF0" w14:textId="76FAB4F2" w:rsidR="00B00C38" w:rsidRDefault="00B00C38">
      <w:pPr>
        <w:pStyle w:val="ListParagraph"/>
        <w:numPr>
          <w:ilvl w:val="0"/>
          <w:numId w:val="8"/>
        </w:numPr>
        <w:tabs>
          <w:tab w:val="left" w:pos="1301"/>
        </w:tabs>
        <w:spacing w:before="78" w:line="213" w:lineRule="auto"/>
        <w:ind w:right="219"/>
      </w:pPr>
      <w:r>
        <w:t xml:space="preserve">The Network Provider must engage </w:t>
      </w:r>
      <w:r w:rsidR="007F56A0" w:rsidRPr="007F56A0">
        <w:t>at m</w:t>
      </w:r>
      <w:r w:rsidR="007F56A0">
        <w:t>inimum</w:t>
      </w:r>
      <w:r w:rsidR="007F56A0" w:rsidRPr="007F56A0">
        <w:t xml:space="preserve"> </w:t>
      </w:r>
      <w:r w:rsidR="00A43E36">
        <w:t>thirty</w:t>
      </w:r>
      <w:r w:rsidR="007F56A0" w:rsidRPr="007F56A0">
        <w:t xml:space="preserve"> (</w:t>
      </w:r>
      <w:r w:rsidR="00A43E36">
        <w:t>30</w:t>
      </w:r>
      <w:r w:rsidR="007F56A0" w:rsidRPr="007F56A0">
        <w:t>) en</w:t>
      </w:r>
      <w:r w:rsidR="00A43E36">
        <w:t>gaged</w:t>
      </w:r>
      <w:r w:rsidR="0064100C">
        <w:t xml:space="preserve"> contacts</w:t>
      </w:r>
      <w:r w:rsidR="007F56A0" w:rsidRPr="007F56A0">
        <w:t xml:space="preserve"> per Certified Peer Specialist or Peer Specialist in the process of seeking certification</w:t>
      </w:r>
      <w:r w:rsidR="006F4D99">
        <w:t>.</w:t>
      </w:r>
    </w:p>
    <w:p w14:paraId="089621B7" w14:textId="77777777" w:rsidR="006F4D99" w:rsidRDefault="00A43E36" w:rsidP="006F4D99">
      <w:pPr>
        <w:pStyle w:val="ListParagraph"/>
        <w:numPr>
          <w:ilvl w:val="0"/>
          <w:numId w:val="8"/>
        </w:numPr>
        <w:tabs>
          <w:tab w:val="left" w:pos="1301"/>
        </w:tabs>
        <w:spacing w:before="68" w:line="213" w:lineRule="auto"/>
        <w:ind w:right="218"/>
      </w:pPr>
      <w:r>
        <w:t xml:space="preserve">The Network Provider must conduct at minimum five </w:t>
      </w:r>
      <w:r w:rsidR="00622C00">
        <w:t xml:space="preserve">(5) </w:t>
      </w:r>
      <w:r w:rsidR="000655D2">
        <w:t xml:space="preserve">monthly community outreach activities, as described in F. Outreach Activities. </w:t>
      </w:r>
    </w:p>
    <w:p w14:paraId="5DEE3939" w14:textId="409D0500" w:rsidR="00DF59C3" w:rsidRDefault="006F4D99" w:rsidP="00DF59C3">
      <w:pPr>
        <w:pStyle w:val="ListParagraph"/>
        <w:numPr>
          <w:ilvl w:val="0"/>
          <w:numId w:val="8"/>
        </w:numPr>
      </w:pPr>
      <w:r w:rsidRPr="006F4D99">
        <w:t>Certified Peer Specialist or Peer Specialist in the process of seeking certification</w:t>
      </w:r>
      <w:r>
        <w:t xml:space="preserve"> </w:t>
      </w:r>
      <w:r w:rsidR="00E52290">
        <w:t xml:space="preserve">must conduct at minimum </w:t>
      </w:r>
      <w:r w:rsidR="0097161B">
        <w:t>one (1)</w:t>
      </w:r>
      <w:r w:rsidR="00B04423">
        <w:t xml:space="preserve"> service</w:t>
      </w:r>
      <w:r w:rsidR="0097161B">
        <w:t xml:space="preserve"> contact</w:t>
      </w:r>
      <w:r w:rsidR="00B04423">
        <w:t xml:space="preserve"> per individual served enrolled in the RCO</w:t>
      </w:r>
      <w:r w:rsidR="0097161B">
        <w:t xml:space="preserve"> weekly. </w:t>
      </w:r>
      <w:r w:rsidR="00DF59C3">
        <w:t>All service contact</w:t>
      </w:r>
      <w:r w:rsidR="000546CF">
        <w:t>s</w:t>
      </w:r>
      <w:r w:rsidR="00DF59C3">
        <w:t xml:space="preserve"> must be documented as stipulated in Section H. </w:t>
      </w:r>
      <w:r w:rsidR="00DF59C3" w:rsidRPr="00DF59C3">
        <w:t>Service and Audit Documentation</w:t>
      </w:r>
      <w:r w:rsidR="00E21878">
        <w:t>, including unsuccessful contact attempts.</w:t>
      </w:r>
    </w:p>
    <w:p w14:paraId="2F578E93" w14:textId="46FD1121" w:rsidR="00B27DDC" w:rsidRDefault="00B27DDC" w:rsidP="00DF59C3">
      <w:pPr>
        <w:pStyle w:val="ListParagraph"/>
        <w:numPr>
          <w:ilvl w:val="0"/>
          <w:numId w:val="8"/>
        </w:numPr>
      </w:pPr>
      <w:r w:rsidRPr="00B27DDC">
        <w:t>The Network Provider will offer group meetings two (2) times per week to individuals in or seeking recovery, family members, friends and other members of the recovery community, such as but not limited to, SMART Recovery, Refuge Recovery, Family Recovery Groups, Peer Support Groups, Life Skills Support.</w:t>
      </w:r>
    </w:p>
    <w:p w14:paraId="3ACF8AAD" w14:textId="77777777" w:rsidR="001F4511" w:rsidRDefault="001F4511" w:rsidP="001F4511">
      <w:pPr>
        <w:ind w:left="940"/>
      </w:pPr>
    </w:p>
    <w:p w14:paraId="60205E80" w14:textId="75FA8E53" w:rsidR="001F4511" w:rsidRPr="00DF59C3" w:rsidRDefault="001F4511" w:rsidP="00A25990">
      <w:pPr>
        <w:ind w:left="940"/>
        <w:jc w:val="both"/>
      </w:pPr>
      <w:r w:rsidRPr="00A25990">
        <w:rPr>
          <w:u w:val="single"/>
        </w:rPr>
        <w:t>Note:</w:t>
      </w:r>
      <w:r>
        <w:t xml:space="preserve"> </w:t>
      </w:r>
      <w:r w:rsidRPr="001F4511">
        <w:t>It is expected that new and emerging RCO’s will require time to begin the</w:t>
      </w:r>
      <w:r>
        <w:t xml:space="preserve"> </w:t>
      </w:r>
      <w:r w:rsidRPr="001F4511">
        <w:t>implementation of these</w:t>
      </w:r>
      <w:r w:rsidR="00227E4A">
        <w:t xml:space="preserve"> performance outcomes. </w:t>
      </w:r>
      <w:r w:rsidR="0099173E">
        <w:t xml:space="preserve">A timeframe will be negotiated between the Network Service Provider and Thriving Mind. </w:t>
      </w:r>
    </w:p>
    <w:p w14:paraId="422C3195" w14:textId="17162FA7" w:rsidR="00047C48" w:rsidRDefault="00047C48" w:rsidP="00A25990">
      <w:pPr>
        <w:tabs>
          <w:tab w:val="left" w:pos="1301"/>
        </w:tabs>
        <w:spacing w:before="68" w:line="213" w:lineRule="auto"/>
        <w:ind w:right="218"/>
      </w:pPr>
    </w:p>
    <w:p w14:paraId="3476EA1C" w14:textId="77777777" w:rsidR="00047C48" w:rsidRDefault="00047C48">
      <w:pPr>
        <w:pStyle w:val="BodyText"/>
        <w:spacing w:before="9"/>
        <w:rPr>
          <w:sz w:val="17"/>
        </w:rPr>
      </w:pPr>
    </w:p>
    <w:p w14:paraId="51000ADD" w14:textId="77777777" w:rsidR="00047C48" w:rsidRDefault="007E35E7">
      <w:pPr>
        <w:pStyle w:val="ListParagraph"/>
        <w:numPr>
          <w:ilvl w:val="0"/>
          <w:numId w:val="9"/>
        </w:numPr>
        <w:tabs>
          <w:tab w:val="left" w:pos="940"/>
          <w:tab w:val="left" w:pos="941"/>
        </w:tabs>
        <w:spacing w:line="213" w:lineRule="auto"/>
        <w:ind w:right="221"/>
        <w:jc w:val="left"/>
      </w:pPr>
      <w:r>
        <w:rPr>
          <w:b/>
          <w:u w:val="single"/>
        </w:rPr>
        <w:t>Outreach Activities.</w:t>
      </w:r>
      <w:r>
        <w:rPr>
          <w:b/>
        </w:rPr>
        <w:t xml:space="preserve"> </w:t>
      </w:r>
      <w:r>
        <w:t>The Network Provider shall conduct, at a minimum, five (5) monthly community outreach activities as recommended</w:t>
      </w:r>
      <w:r>
        <w:rPr>
          <w:spacing w:val="-3"/>
        </w:rPr>
        <w:t xml:space="preserve"> </w:t>
      </w:r>
      <w:r>
        <w:t>below:</w:t>
      </w:r>
    </w:p>
    <w:p w14:paraId="09ADA032" w14:textId="77777777" w:rsidR="00047C48" w:rsidRDefault="00047C48">
      <w:pPr>
        <w:pStyle w:val="BodyText"/>
        <w:spacing w:before="9"/>
        <w:rPr>
          <w:sz w:val="21"/>
        </w:rPr>
      </w:pPr>
    </w:p>
    <w:p w14:paraId="64E764D2" w14:textId="77777777" w:rsidR="00047C48" w:rsidRDefault="007E35E7">
      <w:pPr>
        <w:pStyle w:val="BodyText"/>
        <w:spacing w:before="1"/>
        <w:ind w:left="940" w:right="217"/>
        <w:jc w:val="both"/>
      </w:pPr>
      <w:r>
        <w:t>Educational activities, informational presentations and participation in community groups and forums, local health fairs, drug treatment courts, jail diversion programs, school related events, community substance use treatment providers.</w:t>
      </w:r>
    </w:p>
    <w:p w14:paraId="1C13B125" w14:textId="77777777" w:rsidR="00047C48" w:rsidRDefault="00047C48">
      <w:pPr>
        <w:pStyle w:val="BodyText"/>
        <w:spacing w:before="11"/>
        <w:rPr>
          <w:sz w:val="21"/>
        </w:rPr>
      </w:pPr>
    </w:p>
    <w:p w14:paraId="3A7F9EA6" w14:textId="77777777" w:rsidR="00047C48" w:rsidRDefault="007E35E7">
      <w:pPr>
        <w:pStyle w:val="BodyText"/>
        <w:spacing w:before="1"/>
        <w:ind w:left="940" w:right="216"/>
        <w:jc w:val="both"/>
      </w:pPr>
      <w:r>
        <w:t>The ME at its sole discretion may ask the Network Provider and the Network Provider will agree to conduct outreach activities that benefit and are in the best interest of the community.</w:t>
      </w:r>
    </w:p>
    <w:p w14:paraId="4CF627B6" w14:textId="77777777" w:rsidR="00047C48" w:rsidRDefault="00047C48">
      <w:pPr>
        <w:pStyle w:val="BodyText"/>
        <w:spacing w:before="11"/>
        <w:rPr>
          <w:sz w:val="21"/>
        </w:rPr>
      </w:pPr>
    </w:p>
    <w:p w14:paraId="1A5E500E" w14:textId="77777777" w:rsidR="00047C48" w:rsidRDefault="007E35E7">
      <w:pPr>
        <w:pStyle w:val="BodyText"/>
        <w:spacing w:before="1"/>
        <w:ind w:left="940" w:right="216"/>
        <w:jc w:val="both"/>
      </w:pPr>
      <w:r>
        <w:t xml:space="preserve">Outreach is targeted for two populations, for the ME provider network and for the </w:t>
      </w:r>
      <w:r>
        <w:lastRenderedPageBreak/>
        <w:t>community. Outreach within the provider network should target the enrollment, education, and importance of Recovery Support Services and Recovery Community Organizations. It should also target peers working within our network of providers. Community Outreach should target community members who may need Recovery Support Services and are meeting barriers to recovery or their family members. Community outreach is for those who are not in our network.</w:t>
      </w:r>
    </w:p>
    <w:p w14:paraId="0B94648F" w14:textId="77777777" w:rsidR="00B27DDC" w:rsidRDefault="00B27DDC">
      <w:pPr>
        <w:pStyle w:val="BodyText"/>
        <w:spacing w:before="1"/>
        <w:ind w:left="940" w:right="216"/>
        <w:jc w:val="both"/>
      </w:pPr>
    </w:p>
    <w:p w14:paraId="2F31E1E2" w14:textId="77777777" w:rsidR="00047C48" w:rsidRDefault="00047C48">
      <w:pPr>
        <w:pStyle w:val="BodyText"/>
      </w:pPr>
    </w:p>
    <w:p w14:paraId="27B368CE" w14:textId="77777777" w:rsidR="00047C48" w:rsidRDefault="00047C48">
      <w:pPr>
        <w:pStyle w:val="BodyText"/>
        <w:spacing w:before="2"/>
        <w:rPr>
          <w:sz w:val="18"/>
        </w:rPr>
      </w:pPr>
    </w:p>
    <w:p w14:paraId="30E35713" w14:textId="077C2A25" w:rsidR="00C85CE2" w:rsidRDefault="00743E8D">
      <w:pPr>
        <w:pStyle w:val="Heading1"/>
        <w:numPr>
          <w:ilvl w:val="0"/>
          <w:numId w:val="9"/>
        </w:numPr>
        <w:tabs>
          <w:tab w:val="left" w:pos="941"/>
        </w:tabs>
        <w:ind w:hanging="361"/>
        <w:jc w:val="left"/>
        <w:rPr>
          <w:bCs w:val="0"/>
        </w:rPr>
      </w:pPr>
      <w:r w:rsidRPr="00A25990">
        <w:rPr>
          <w:bCs w:val="0"/>
        </w:rPr>
        <w:t>Recovery Capital</w:t>
      </w:r>
    </w:p>
    <w:p w14:paraId="13785827" w14:textId="77777777" w:rsidR="00743E8D" w:rsidRPr="00A25990" w:rsidRDefault="00743E8D" w:rsidP="00A25990">
      <w:pPr>
        <w:shd w:val="clear" w:color="auto" w:fill="FFFFFF"/>
        <w:autoSpaceDE/>
        <w:autoSpaceDN/>
        <w:spacing w:line="276" w:lineRule="auto"/>
        <w:ind w:left="900" w:right="260"/>
        <w:jc w:val="both"/>
        <w:rPr>
          <w:rFonts w:eastAsiaTheme="minorHAnsi"/>
          <w:color w:val="1F1F1F"/>
          <w:lang w:bidi="ar-SA"/>
        </w:rPr>
      </w:pPr>
      <w:r w:rsidRPr="00A25990">
        <w:rPr>
          <w:rFonts w:eastAsiaTheme="minorHAnsi"/>
          <w:color w:val="1F1F1F"/>
          <w:lang w:bidi="ar-SA"/>
        </w:rPr>
        <w:t>Recovery capital is the sum of a person's internal and external resources that can be used to initiate and maintain recovery from substance use disorder. It includes a person's physical and mental health, relationships, education, employment, and other resources.</w:t>
      </w:r>
    </w:p>
    <w:p w14:paraId="0ADA87D8" w14:textId="5A4F3B36" w:rsidR="00743E8D" w:rsidRPr="00A25990" w:rsidRDefault="00743E8D" w:rsidP="00A25990">
      <w:pPr>
        <w:shd w:val="clear" w:color="auto" w:fill="FFFFFF"/>
        <w:autoSpaceDE/>
        <w:autoSpaceDN/>
        <w:spacing w:before="360" w:line="276" w:lineRule="auto"/>
        <w:ind w:left="900" w:right="260"/>
        <w:jc w:val="both"/>
        <w:rPr>
          <w:rFonts w:eastAsiaTheme="minorHAnsi"/>
          <w:color w:val="1F1F1F"/>
          <w:lang w:bidi="ar-SA"/>
        </w:rPr>
      </w:pPr>
      <w:r w:rsidRPr="00A25990">
        <w:rPr>
          <w:rFonts w:eastAsiaTheme="minorHAnsi"/>
          <w:color w:val="1F1F1F"/>
          <w:lang w:bidi="ar-SA"/>
        </w:rPr>
        <w:t>A recover</w:t>
      </w:r>
      <w:r w:rsidR="00B27DDC">
        <w:rPr>
          <w:rFonts w:eastAsiaTheme="minorHAnsi"/>
          <w:color w:val="1F1F1F"/>
          <w:lang w:bidi="ar-SA"/>
        </w:rPr>
        <w:t xml:space="preserve">y </w:t>
      </w:r>
      <w:r w:rsidRPr="00A25990">
        <w:rPr>
          <w:rFonts w:eastAsiaTheme="minorHAnsi"/>
          <w:color w:val="1F1F1F"/>
          <w:lang w:bidi="ar-SA"/>
        </w:rPr>
        <w:t>capital plan is a document that helps individuals identify and build on their recovery capital. It includes a person's recovery goals, as well as the steps they will take to achieve those goals.</w:t>
      </w:r>
    </w:p>
    <w:p w14:paraId="7C9A1B5E" w14:textId="77777777" w:rsidR="00743E8D" w:rsidRPr="00A25990" w:rsidRDefault="00743E8D" w:rsidP="00A25990">
      <w:pPr>
        <w:shd w:val="clear" w:color="auto" w:fill="FFFFFF"/>
        <w:autoSpaceDE/>
        <w:autoSpaceDN/>
        <w:spacing w:before="360" w:line="276" w:lineRule="auto"/>
        <w:ind w:left="900" w:right="260"/>
        <w:jc w:val="both"/>
        <w:rPr>
          <w:rFonts w:eastAsiaTheme="minorHAnsi"/>
          <w:color w:val="1F1F1F"/>
          <w:lang w:bidi="ar-SA"/>
        </w:rPr>
      </w:pPr>
      <w:r w:rsidRPr="00A25990">
        <w:rPr>
          <w:rFonts w:eastAsiaTheme="minorHAnsi"/>
          <w:color w:val="1F1F1F"/>
          <w:lang w:bidi="ar-SA"/>
        </w:rPr>
        <w:t>Peer specialists play an important role in helping individuals develop and implement recovery capital plan. Peer Specialists provide support, guidance, and mentorship to individuals in recovery. They can also help individuals identify and access the resources they need to support their recovery.</w:t>
      </w:r>
    </w:p>
    <w:p w14:paraId="3F18E44D" w14:textId="77777777" w:rsidR="00743E8D" w:rsidRPr="00A25990" w:rsidRDefault="00743E8D" w:rsidP="00A25990">
      <w:pPr>
        <w:shd w:val="clear" w:color="auto" w:fill="FFFFFF"/>
        <w:autoSpaceDE/>
        <w:autoSpaceDN/>
        <w:spacing w:before="360" w:line="276" w:lineRule="auto"/>
        <w:ind w:left="900" w:right="260"/>
        <w:jc w:val="both"/>
        <w:rPr>
          <w:rFonts w:eastAsiaTheme="minorHAnsi"/>
          <w:color w:val="1F1F1F"/>
          <w:lang w:bidi="ar-SA"/>
        </w:rPr>
      </w:pPr>
      <w:r w:rsidRPr="00A25990">
        <w:rPr>
          <w:rFonts w:eastAsiaTheme="minorHAnsi"/>
          <w:color w:val="1F1F1F"/>
          <w:lang w:bidi="ar-SA"/>
        </w:rPr>
        <w:t>Peer specialists play a vital role in recovery capital planning by:</w:t>
      </w:r>
    </w:p>
    <w:p w14:paraId="38FB4141" w14:textId="77777777" w:rsidR="00743E8D" w:rsidRPr="00A25990" w:rsidRDefault="00743E8D" w:rsidP="00A25990">
      <w:pPr>
        <w:widowControl/>
        <w:numPr>
          <w:ilvl w:val="0"/>
          <w:numId w:val="11"/>
        </w:numPr>
        <w:shd w:val="clear" w:color="auto" w:fill="FFFFFF"/>
        <w:tabs>
          <w:tab w:val="num" w:pos="720"/>
        </w:tabs>
        <w:autoSpaceDE/>
        <w:autoSpaceDN/>
        <w:spacing w:before="100" w:beforeAutospacing="1" w:line="276" w:lineRule="auto"/>
        <w:ind w:left="1530" w:right="260"/>
        <w:jc w:val="both"/>
        <w:rPr>
          <w:rFonts w:eastAsia="Times New Roman"/>
          <w:color w:val="1F1F1F"/>
          <w:lang w:bidi="ar-SA"/>
        </w:rPr>
      </w:pPr>
      <w:r w:rsidRPr="00A25990">
        <w:rPr>
          <w:rFonts w:eastAsia="Times New Roman"/>
          <w:color w:val="1F1F1F"/>
          <w:lang w:bidi="ar-SA"/>
        </w:rPr>
        <w:t>Helping individuals to identify and assess their current recovery capital.</w:t>
      </w:r>
    </w:p>
    <w:p w14:paraId="1A0327F1" w14:textId="77777777" w:rsidR="00743E8D" w:rsidRPr="00A25990" w:rsidRDefault="00743E8D" w:rsidP="00A25990">
      <w:pPr>
        <w:widowControl/>
        <w:numPr>
          <w:ilvl w:val="0"/>
          <w:numId w:val="11"/>
        </w:numPr>
        <w:shd w:val="clear" w:color="auto" w:fill="FFFFFF"/>
        <w:tabs>
          <w:tab w:val="num" w:pos="720"/>
        </w:tabs>
        <w:autoSpaceDE/>
        <w:autoSpaceDN/>
        <w:spacing w:before="100" w:beforeAutospacing="1" w:line="276" w:lineRule="auto"/>
        <w:ind w:left="1530" w:right="260"/>
        <w:jc w:val="both"/>
        <w:rPr>
          <w:rFonts w:eastAsia="Times New Roman"/>
          <w:color w:val="1F1F1F"/>
          <w:lang w:bidi="ar-SA"/>
        </w:rPr>
      </w:pPr>
      <w:r w:rsidRPr="00A25990">
        <w:rPr>
          <w:rFonts w:eastAsia="Times New Roman"/>
          <w:color w:val="1F1F1F"/>
          <w:lang w:bidi="ar-SA"/>
        </w:rPr>
        <w:t>Assisting individuals to develop recovery goals and a plan to achieve them.</w:t>
      </w:r>
    </w:p>
    <w:p w14:paraId="06200D6A" w14:textId="77777777" w:rsidR="00743E8D" w:rsidRPr="00A25990" w:rsidRDefault="00743E8D" w:rsidP="00A25990">
      <w:pPr>
        <w:widowControl/>
        <w:numPr>
          <w:ilvl w:val="0"/>
          <w:numId w:val="11"/>
        </w:numPr>
        <w:shd w:val="clear" w:color="auto" w:fill="FFFFFF"/>
        <w:tabs>
          <w:tab w:val="num" w:pos="720"/>
        </w:tabs>
        <w:autoSpaceDE/>
        <w:autoSpaceDN/>
        <w:spacing w:before="100" w:beforeAutospacing="1" w:line="276" w:lineRule="auto"/>
        <w:ind w:left="1530" w:right="260"/>
        <w:jc w:val="both"/>
        <w:rPr>
          <w:rFonts w:eastAsia="Times New Roman"/>
          <w:color w:val="1F1F1F"/>
          <w:lang w:bidi="ar-SA"/>
        </w:rPr>
      </w:pPr>
      <w:r w:rsidRPr="00A25990">
        <w:rPr>
          <w:rFonts w:eastAsia="Times New Roman"/>
          <w:color w:val="1F1F1F"/>
          <w:lang w:bidi="ar-SA"/>
        </w:rPr>
        <w:t>Providing support and guidance as individuals implement their recovery capital plans.</w:t>
      </w:r>
    </w:p>
    <w:p w14:paraId="16AF4C37" w14:textId="77777777" w:rsidR="00743E8D" w:rsidRPr="00A25990" w:rsidRDefault="00743E8D" w:rsidP="00A25990">
      <w:pPr>
        <w:widowControl/>
        <w:numPr>
          <w:ilvl w:val="0"/>
          <w:numId w:val="11"/>
        </w:numPr>
        <w:shd w:val="clear" w:color="auto" w:fill="FFFFFF"/>
        <w:tabs>
          <w:tab w:val="num" w:pos="720"/>
        </w:tabs>
        <w:autoSpaceDE/>
        <w:autoSpaceDN/>
        <w:spacing w:before="100" w:beforeAutospacing="1" w:line="276" w:lineRule="auto"/>
        <w:ind w:left="1530" w:right="260"/>
        <w:jc w:val="both"/>
        <w:rPr>
          <w:rFonts w:eastAsia="Times New Roman"/>
          <w:color w:val="1F1F1F"/>
          <w:lang w:bidi="ar-SA"/>
        </w:rPr>
      </w:pPr>
      <w:r w:rsidRPr="00A25990">
        <w:rPr>
          <w:rFonts w:eastAsia="Times New Roman"/>
          <w:color w:val="1F1F1F"/>
          <w:lang w:bidi="ar-SA"/>
        </w:rPr>
        <w:t>Connecting individuals to other resources in the recovery community.</w:t>
      </w:r>
    </w:p>
    <w:p w14:paraId="43840B22" w14:textId="77777777" w:rsidR="00B27DDC" w:rsidRDefault="00B27DDC" w:rsidP="00A25990">
      <w:pPr>
        <w:autoSpaceDE/>
        <w:autoSpaceDN/>
        <w:spacing w:line="276" w:lineRule="auto"/>
        <w:ind w:left="1530" w:right="260"/>
        <w:jc w:val="both"/>
        <w:rPr>
          <w:rFonts w:eastAsiaTheme="minorHAnsi"/>
          <w:color w:val="1F1F1F"/>
          <w:lang w:bidi="ar-SA"/>
        </w:rPr>
      </w:pPr>
    </w:p>
    <w:p w14:paraId="49F8B0DF" w14:textId="77777777" w:rsidR="00D01FAB" w:rsidRDefault="00743E8D">
      <w:pPr>
        <w:autoSpaceDE/>
        <w:autoSpaceDN/>
        <w:spacing w:line="276" w:lineRule="auto"/>
        <w:ind w:left="900" w:right="260"/>
        <w:jc w:val="both"/>
        <w:rPr>
          <w:rFonts w:eastAsiaTheme="minorHAnsi"/>
          <w:color w:val="1F1F1F"/>
          <w:lang w:bidi="ar-SA"/>
        </w:rPr>
      </w:pPr>
      <w:r w:rsidRPr="00A25990">
        <w:rPr>
          <w:rFonts w:eastAsiaTheme="minorHAnsi"/>
          <w:color w:val="1F1F1F"/>
          <w:lang w:bidi="ar-SA"/>
        </w:rPr>
        <w:t xml:space="preserve">Recovery capital planning is an essential part of recovery. It helps people identify and build on their strengths and resources, which can increase their chances of long-term recovery. Peer specialists play a vital role in recovery capital planning by providing support, guidance, and mentorship. Peer specialists at the RCO are expected to support individuals enrolled in services to help them increase their recovery capital. </w:t>
      </w:r>
    </w:p>
    <w:p w14:paraId="0C44A3D3" w14:textId="77777777" w:rsidR="00D01FAB" w:rsidRDefault="00D01FAB">
      <w:pPr>
        <w:autoSpaceDE/>
        <w:autoSpaceDN/>
        <w:spacing w:line="276" w:lineRule="auto"/>
        <w:ind w:left="900" w:right="260"/>
        <w:jc w:val="both"/>
        <w:rPr>
          <w:rFonts w:eastAsiaTheme="minorHAnsi"/>
          <w:color w:val="1F1F1F"/>
          <w:lang w:bidi="ar-SA"/>
        </w:rPr>
      </w:pPr>
    </w:p>
    <w:p w14:paraId="50512308" w14:textId="11449761" w:rsidR="00743E8D" w:rsidRPr="00A25990" w:rsidRDefault="00743E8D" w:rsidP="00A25990">
      <w:pPr>
        <w:autoSpaceDE/>
        <w:autoSpaceDN/>
        <w:spacing w:line="276" w:lineRule="auto"/>
        <w:ind w:left="900" w:right="260"/>
        <w:jc w:val="both"/>
        <w:rPr>
          <w:rFonts w:eastAsiaTheme="minorHAnsi"/>
          <w:lang w:bidi="ar-SA"/>
        </w:rPr>
      </w:pPr>
      <w:r w:rsidRPr="00A25990">
        <w:rPr>
          <w:rFonts w:eastAsiaTheme="minorHAnsi"/>
          <w:color w:val="1F1F1F"/>
          <w:lang w:bidi="ar-SA"/>
        </w:rPr>
        <w:t xml:space="preserve">All </w:t>
      </w:r>
      <w:r w:rsidR="00D01FAB">
        <w:rPr>
          <w:rFonts w:eastAsiaTheme="minorHAnsi"/>
          <w:color w:val="1F1F1F"/>
          <w:lang w:bidi="ar-SA"/>
        </w:rPr>
        <w:t>the services</w:t>
      </w:r>
      <w:r w:rsidRPr="00A25990">
        <w:rPr>
          <w:rFonts w:eastAsiaTheme="minorHAnsi"/>
          <w:color w:val="1F1F1F"/>
          <w:lang w:bidi="ar-SA"/>
        </w:rPr>
        <w:t xml:space="preserve"> provided by a Peer Specialist </w:t>
      </w:r>
      <w:r w:rsidR="00D01FAB">
        <w:rPr>
          <w:rFonts w:eastAsiaTheme="minorHAnsi"/>
          <w:color w:val="1F1F1F"/>
          <w:lang w:bidi="ar-SA"/>
        </w:rPr>
        <w:t xml:space="preserve">to enrolled individuals are defined as Recovery Support Services and </w:t>
      </w:r>
      <w:r w:rsidRPr="00A25990">
        <w:rPr>
          <w:rFonts w:eastAsiaTheme="minorHAnsi"/>
          <w:color w:val="1F1F1F"/>
          <w:lang w:bidi="ar-SA"/>
        </w:rPr>
        <w:t xml:space="preserve">must be documented and filed in accordance with Rule 65E-14 of the Florida Administrative Code. </w:t>
      </w:r>
    </w:p>
    <w:p w14:paraId="7419153C" w14:textId="77777777" w:rsidR="00743E8D" w:rsidRPr="00A25990" w:rsidRDefault="00743E8D" w:rsidP="00A25990">
      <w:pPr>
        <w:pStyle w:val="Heading1"/>
        <w:tabs>
          <w:tab w:val="left" w:pos="941"/>
        </w:tabs>
        <w:ind w:firstLine="0"/>
        <w:jc w:val="right"/>
        <w:rPr>
          <w:bCs w:val="0"/>
        </w:rPr>
      </w:pPr>
    </w:p>
    <w:p w14:paraId="08BA87FB" w14:textId="77777777" w:rsidR="00743E8D" w:rsidRPr="00A25990" w:rsidRDefault="00743E8D" w:rsidP="00A25990">
      <w:pPr>
        <w:pStyle w:val="Heading1"/>
        <w:tabs>
          <w:tab w:val="left" w:pos="941"/>
        </w:tabs>
        <w:ind w:firstLine="0"/>
        <w:jc w:val="right"/>
        <w:rPr>
          <w:b w:val="0"/>
          <w:u w:val="none"/>
        </w:rPr>
      </w:pPr>
    </w:p>
    <w:p w14:paraId="28C8682D" w14:textId="1BB95AF6" w:rsidR="00047C48" w:rsidRDefault="007E35E7">
      <w:pPr>
        <w:pStyle w:val="Heading1"/>
        <w:numPr>
          <w:ilvl w:val="0"/>
          <w:numId w:val="9"/>
        </w:numPr>
        <w:tabs>
          <w:tab w:val="left" w:pos="941"/>
        </w:tabs>
        <w:ind w:hanging="361"/>
        <w:jc w:val="left"/>
        <w:rPr>
          <w:b w:val="0"/>
          <w:u w:val="none"/>
        </w:rPr>
      </w:pPr>
      <w:r>
        <w:t>Data Collection and</w:t>
      </w:r>
      <w:r>
        <w:rPr>
          <w:spacing w:val="-1"/>
        </w:rPr>
        <w:t xml:space="preserve"> </w:t>
      </w:r>
      <w:r>
        <w:t>Submission</w:t>
      </w:r>
      <w:r>
        <w:rPr>
          <w:b w:val="0"/>
          <w:u w:val="none"/>
        </w:rPr>
        <w:t>.</w:t>
      </w:r>
    </w:p>
    <w:p w14:paraId="2B5148D0" w14:textId="77777777" w:rsidR="00047C48" w:rsidRDefault="00047C48">
      <w:pPr>
        <w:pStyle w:val="BodyText"/>
        <w:spacing w:before="7"/>
        <w:rPr>
          <w:sz w:val="16"/>
        </w:rPr>
      </w:pPr>
    </w:p>
    <w:p w14:paraId="11088164" w14:textId="77777777" w:rsidR="00DA3540" w:rsidRDefault="007E35E7">
      <w:pPr>
        <w:pStyle w:val="ListParagraph"/>
        <w:numPr>
          <w:ilvl w:val="0"/>
          <w:numId w:val="7"/>
        </w:numPr>
        <w:tabs>
          <w:tab w:val="left" w:pos="1301"/>
        </w:tabs>
        <w:spacing w:before="56" w:line="259" w:lineRule="auto"/>
        <w:ind w:right="217"/>
      </w:pPr>
      <w:r>
        <w:rPr>
          <w:b/>
          <w:u w:val="single"/>
        </w:rPr>
        <w:t>Service Data</w:t>
      </w:r>
      <w:r>
        <w:rPr>
          <w:u w:val="single"/>
        </w:rPr>
        <w:t>:</w:t>
      </w:r>
      <w:r>
        <w:t xml:space="preserve"> The Network Provider must submit all Outreach and Peer Recovery Support services on a monthly basis by the 4th of every month following the month of service into the ME’s designated data system and must comply with the requirements of the FASAMS DCF Pamphlet</w:t>
      </w:r>
      <w:r>
        <w:rPr>
          <w:spacing w:val="-7"/>
        </w:rPr>
        <w:t xml:space="preserve"> </w:t>
      </w:r>
      <w:r>
        <w:t>155-2</w:t>
      </w:r>
      <w:r w:rsidR="008620EF">
        <w:t xml:space="preserve">. </w:t>
      </w:r>
    </w:p>
    <w:p w14:paraId="07F99998" w14:textId="77777777" w:rsidR="00DA3540" w:rsidRDefault="00DA3540" w:rsidP="00DA3540">
      <w:pPr>
        <w:pStyle w:val="ListParagraph"/>
        <w:tabs>
          <w:tab w:val="left" w:pos="1301"/>
        </w:tabs>
        <w:spacing w:before="56" w:line="259" w:lineRule="auto"/>
        <w:ind w:left="1300" w:right="217" w:firstLine="0"/>
        <w:rPr>
          <w:b/>
          <w:u w:val="single"/>
        </w:rPr>
      </w:pPr>
    </w:p>
    <w:p w14:paraId="4B01FA46" w14:textId="426D8C61" w:rsidR="00047C48" w:rsidRPr="00A25990" w:rsidRDefault="00DA3540" w:rsidP="00A25990">
      <w:pPr>
        <w:pStyle w:val="ListParagraph"/>
        <w:tabs>
          <w:tab w:val="left" w:pos="1301"/>
        </w:tabs>
        <w:spacing w:before="56" w:line="259" w:lineRule="auto"/>
        <w:ind w:left="1300" w:right="217" w:firstLine="0"/>
        <w:rPr>
          <w:b/>
          <w:sz w:val="23"/>
        </w:rPr>
      </w:pPr>
      <w:r>
        <w:rPr>
          <w:b/>
          <w:u w:val="single"/>
        </w:rPr>
        <w:t xml:space="preserve">Note: </w:t>
      </w:r>
      <w:r w:rsidR="008620EF">
        <w:t xml:space="preserve">The </w:t>
      </w:r>
      <w:r w:rsidR="000B43B4">
        <w:t xml:space="preserve">submission of the service </w:t>
      </w:r>
      <w:r w:rsidR="008620EF">
        <w:t>data</w:t>
      </w:r>
      <w:r w:rsidR="000B43B4">
        <w:t xml:space="preserve"> </w:t>
      </w:r>
      <w:r w:rsidR="005216D7">
        <w:t xml:space="preserve">into the designated data system </w:t>
      </w:r>
      <w:r w:rsidR="000B43B4">
        <w:t xml:space="preserve">for a newly contracted RCO may be waived for the first year of the contract. </w:t>
      </w:r>
      <w:r w:rsidR="00F74052">
        <w:t xml:space="preserve"> </w:t>
      </w:r>
    </w:p>
    <w:p w14:paraId="21852F00" w14:textId="77777777" w:rsidR="00047C48" w:rsidRDefault="00047C48">
      <w:pPr>
        <w:pStyle w:val="BodyText"/>
        <w:spacing w:before="9"/>
        <w:rPr>
          <w:sz w:val="23"/>
        </w:rPr>
      </w:pPr>
    </w:p>
    <w:p w14:paraId="0D68E25A" w14:textId="77777777" w:rsidR="00047C48" w:rsidRDefault="007E35E7">
      <w:pPr>
        <w:pStyle w:val="BodyText"/>
        <w:spacing w:line="259" w:lineRule="auto"/>
        <w:ind w:left="1300" w:right="218"/>
        <w:jc w:val="both"/>
      </w:pPr>
      <w:r>
        <w:t>The Network Provider must periodically review the performance data they report to the ME, track successful completion of services for individuals served under this contract. The Network Provider may be required to report on progress achieved, barriers encountered, and efforts to overcome these barriers.</w:t>
      </w:r>
    </w:p>
    <w:p w14:paraId="1842CF1A" w14:textId="77777777" w:rsidR="00047C48" w:rsidRDefault="00047C48">
      <w:pPr>
        <w:pStyle w:val="BodyText"/>
        <w:spacing w:before="8"/>
        <w:rPr>
          <w:sz w:val="23"/>
        </w:rPr>
      </w:pPr>
    </w:p>
    <w:p w14:paraId="560FD74F" w14:textId="77777777" w:rsidR="00047C48" w:rsidRDefault="007E35E7">
      <w:pPr>
        <w:pStyle w:val="ListParagraph"/>
        <w:numPr>
          <w:ilvl w:val="0"/>
          <w:numId w:val="7"/>
        </w:numPr>
        <w:tabs>
          <w:tab w:val="left" w:pos="1301"/>
        </w:tabs>
        <w:spacing w:before="1"/>
        <w:ind w:hanging="361"/>
      </w:pPr>
      <w:r>
        <w:t>The Network Provider agrees to submit any ad hoc reports as requested by the</w:t>
      </w:r>
      <w:r>
        <w:rPr>
          <w:spacing w:val="-23"/>
        </w:rPr>
        <w:t xml:space="preserve"> </w:t>
      </w:r>
      <w:r>
        <w:t>ME.</w:t>
      </w:r>
    </w:p>
    <w:p w14:paraId="38C3DAC0" w14:textId="77777777" w:rsidR="00047C48" w:rsidRDefault="00047C48">
      <w:pPr>
        <w:pStyle w:val="BodyText"/>
        <w:spacing w:before="11"/>
        <w:rPr>
          <w:sz w:val="19"/>
        </w:rPr>
      </w:pPr>
    </w:p>
    <w:p w14:paraId="2CF90644" w14:textId="6E4B946E" w:rsidR="001242C8" w:rsidRPr="00A25990" w:rsidRDefault="001242C8" w:rsidP="00A25990">
      <w:pPr>
        <w:pStyle w:val="Heading1"/>
        <w:numPr>
          <w:ilvl w:val="0"/>
          <w:numId w:val="9"/>
        </w:numPr>
        <w:tabs>
          <w:tab w:val="left" w:pos="941"/>
        </w:tabs>
        <w:ind w:hanging="361"/>
        <w:jc w:val="both"/>
        <w:rPr>
          <w:b w:val="0"/>
          <w:u w:val="none"/>
        </w:rPr>
      </w:pPr>
      <w:r w:rsidRPr="002D03A9">
        <w:rPr>
          <w:u w:val="none"/>
        </w:rPr>
        <w:t>Service and Audit Documentation</w:t>
      </w:r>
      <w:r w:rsidR="002D03A9" w:rsidRPr="002D03A9">
        <w:rPr>
          <w:u w:val="none"/>
        </w:rPr>
        <w:t xml:space="preserve"> </w:t>
      </w:r>
      <w:r w:rsidR="009A1975">
        <w:rPr>
          <w:u w:val="none"/>
        </w:rPr>
        <w:t xml:space="preserve">for Recovery Support Services </w:t>
      </w:r>
      <w:r w:rsidR="002D03A9" w:rsidRPr="002D03A9">
        <w:rPr>
          <w:u w:val="none"/>
        </w:rPr>
        <w:t>pursua</w:t>
      </w:r>
      <w:r w:rsidR="002D03A9" w:rsidRPr="00A25990">
        <w:rPr>
          <w:u w:val="none"/>
        </w:rPr>
        <w:t>nt to Rule</w:t>
      </w:r>
      <w:r w:rsidR="002D03A9">
        <w:rPr>
          <w:u w:val="none"/>
        </w:rPr>
        <w:t xml:space="preserve"> 65E-14, F.A.C.</w:t>
      </w:r>
      <w:r w:rsidR="009A1975">
        <w:rPr>
          <w:u w:val="none"/>
        </w:rPr>
        <w:t xml:space="preserve"> – </w:t>
      </w:r>
      <w:r w:rsidR="009A1975" w:rsidRPr="00A25990">
        <w:rPr>
          <w:b w:val="0"/>
          <w:bCs w:val="0"/>
          <w:u w:val="none"/>
        </w:rPr>
        <w:t>The Network Provider is responsible for ensuring that all applicable requirements in Rule 65E-14, F.A.C. are adhered to.</w:t>
      </w:r>
    </w:p>
    <w:p w14:paraId="6B14E9D2" w14:textId="77777777" w:rsidR="009A1975" w:rsidRDefault="009A1975" w:rsidP="009A1975">
      <w:pPr>
        <w:pStyle w:val="ListParagraph"/>
        <w:spacing w:line="260" w:lineRule="atLeast"/>
        <w:ind w:left="940" w:firstLine="0"/>
      </w:pPr>
    </w:p>
    <w:p w14:paraId="4FD0B4CB" w14:textId="198F91EA" w:rsidR="001242C8" w:rsidRPr="00A25990" w:rsidRDefault="001242C8" w:rsidP="00A25990">
      <w:pPr>
        <w:pStyle w:val="ListParagraph"/>
        <w:numPr>
          <w:ilvl w:val="0"/>
          <w:numId w:val="15"/>
        </w:numPr>
        <w:spacing w:line="260" w:lineRule="atLeast"/>
      </w:pPr>
      <w:r w:rsidRPr="00A25990">
        <w:t>This Covered Service is comprised of nonclinical activities that assist individuals and families in recovering from substance use and mental health conditions. Activities include social support, linkage to and coordination among service providers, life skills training, recovery planning, coaching, education on mental illness and substance use disorders, assisting individuals using digital therapeutics approved by the United States Food and Drug Administration, and other supports that facilitate increasing recovery capital and wellness contributing to an improved quality of life. Recovery capital is the personal, family, social, community resources and natural supports that promote recovery. These activities may be provided prior to, during, and after treatment. These services support and coach an adult or child and family to regain or develop skills to live, work and learn successfully in the community. This Covered Service shall include supervision provided to a service provider’s personnel by a professional qualified by degree, licensure, certification, or specialized training in the implementation of this service, or by a certified peer specialist who has at least 2 years of fill-time experience as a peer specialist at a licensed behavioral health organization. This Covered Service must be provided by a Certified Recovery Peer Specialist pursuant to Section 397.417, F.S. These services exclude twelve-step programs such as Alcoholics Anonymous and Narcotics Anonymous.</w:t>
      </w:r>
    </w:p>
    <w:p w14:paraId="14B4AA30" w14:textId="7FAF4AD6" w:rsidR="001242C8" w:rsidRPr="00A25990" w:rsidRDefault="001242C8" w:rsidP="00A25990">
      <w:pPr>
        <w:pStyle w:val="ListParagraph"/>
        <w:numPr>
          <w:ilvl w:val="0"/>
          <w:numId w:val="15"/>
        </w:numPr>
        <w:spacing w:line="260" w:lineRule="atLeast"/>
      </w:pPr>
      <w:r w:rsidRPr="00A25990">
        <w:t>Programs – Community Mental Health and Community Substance Abuse.</w:t>
      </w:r>
    </w:p>
    <w:p w14:paraId="69DEFA0B" w14:textId="02D6FFA3" w:rsidR="009A1975" w:rsidRPr="009A1975" w:rsidRDefault="001242C8" w:rsidP="009A1975">
      <w:pPr>
        <w:pStyle w:val="ListParagraph"/>
        <w:numPr>
          <w:ilvl w:val="0"/>
          <w:numId w:val="15"/>
        </w:numPr>
      </w:pPr>
      <w:r w:rsidRPr="00A25990">
        <w:t xml:space="preserve">Measurement Standard – Direct Staff Hour, as defined in sub-sub-subparagraph </w:t>
      </w:r>
      <w:r w:rsidRPr="00A25990">
        <w:lastRenderedPageBreak/>
        <w:t xml:space="preserve">(3)(a)1.a.(III) of </w:t>
      </w:r>
      <w:r w:rsidR="009A1975" w:rsidRPr="009A1975">
        <w:t>Rule 65E-14, F.A.C.</w:t>
      </w:r>
    </w:p>
    <w:p w14:paraId="5FFEC0C5" w14:textId="77777777" w:rsidR="001242C8" w:rsidRPr="00A25990" w:rsidRDefault="001242C8" w:rsidP="00A25990">
      <w:pPr>
        <w:pStyle w:val="ListParagraph"/>
        <w:numPr>
          <w:ilvl w:val="0"/>
          <w:numId w:val="15"/>
        </w:numPr>
      </w:pPr>
      <w:r w:rsidRPr="00A25990">
        <w:t>4. Data Elements:</w:t>
      </w:r>
    </w:p>
    <w:p w14:paraId="4B363D3A" w14:textId="77777777" w:rsidR="001242C8" w:rsidRPr="00A25990" w:rsidRDefault="001242C8" w:rsidP="00A25990">
      <w:pPr>
        <w:pStyle w:val="ListParagraph"/>
        <w:spacing w:line="260" w:lineRule="atLeast"/>
        <w:ind w:left="1710" w:firstLine="0"/>
        <w:jc w:val="left"/>
      </w:pPr>
      <w:r w:rsidRPr="00A25990">
        <w:t>a. Service Documentation – Activity Log:</w:t>
      </w:r>
    </w:p>
    <w:p w14:paraId="7AD7B6FA" w14:textId="77777777" w:rsidR="001242C8" w:rsidRPr="00A25990" w:rsidRDefault="001242C8" w:rsidP="00A25990">
      <w:pPr>
        <w:pStyle w:val="ListParagraph"/>
        <w:spacing w:line="260" w:lineRule="atLeast"/>
        <w:ind w:left="1710" w:firstLine="0"/>
        <w:jc w:val="left"/>
      </w:pPr>
      <w:r w:rsidRPr="00A25990">
        <w:t>(I) Covered Service,</w:t>
      </w:r>
    </w:p>
    <w:p w14:paraId="40939E04" w14:textId="77777777" w:rsidR="001242C8" w:rsidRPr="00A25990" w:rsidRDefault="001242C8" w:rsidP="00A25990">
      <w:pPr>
        <w:pStyle w:val="ListParagraph"/>
        <w:spacing w:line="260" w:lineRule="atLeast"/>
        <w:ind w:left="1710" w:firstLine="0"/>
        <w:jc w:val="left"/>
      </w:pPr>
      <w:r w:rsidRPr="00A25990">
        <w:t>(II) Staff name and identification number,</w:t>
      </w:r>
    </w:p>
    <w:p w14:paraId="7A21C967" w14:textId="77777777" w:rsidR="001242C8" w:rsidRPr="00A25990" w:rsidRDefault="001242C8" w:rsidP="00A25990">
      <w:pPr>
        <w:pStyle w:val="ListParagraph"/>
        <w:spacing w:line="260" w:lineRule="atLeast"/>
        <w:ind w:left="1710" w:firstLine="0"/>
        <w:jc w:val="left"/>
      </w:pPr>
      <w:r w:rsidRPr="00A25990">
        <w:t>(III) Recipient name and identification number,</w:t>
      </w:r>
    </w:p>
    <w:p w14:paraId="7D387F55" w14:textId="77777777" w:rsidR="001242C8" w:rsidRPr="00A25990" w:rsidRDefault="001242C8" w:rsidP="00A25990">
      <w:pPr>
        <w:pStyle w:val="ListParagraph"/>
        <w:spacing w:line="260" w:lineRule="atLeast"/>
        <w:ind w:left="1710" w:firstLine="0"/>
        <w:jc w:val="left"/>
        <w:rPr>
          <w:lang w:val="fr-FR"/>
        </w:rPr>
      </w:pPr>
      <w:r w:rsidRPr="00A25990">
        <w:rPr>
          <w:lang w:val="fr-FR"/>
        </w:rPr>
        <w:t>(IV) Service date,</w:t>
      </w:r>
    </w:p>
    <w:p w14:paraId="7B79D716" w14:textId="77777777" w:rsidR="001242C8" w:rsidRPr="00A25990" w:rsidRDefault="001242C8" w:rsidP="00A25990">
      <w:pPr>
        <w:pStyle w:val="ListParagraph"/>
        <w:spacing w:line="260" w:lineRule="atLeast"/>
        <w:ind w:left="1710" w:firstLine="0"/>
        <w:jc w:val="left"/>
        <w:rPr>
          <w:lang w:val="fr-FR"/>
        </w:rPr>
      </w:pPr>
      <w:r w:rsidRPr="00A25990">
        <w:rPr>
          <w:lang w:val="fr-FR"/>
        </w:rPr>
        <w:t>(V) Duration,</w:t>
      </w:r>
    </w:p>
    <w:p w14:paraId="0C3D66E6" w14:textId="77777777" w:rsidR="001242C8" w:rsidRPr="00A25990" w:rsidRDefault="001242C8" w:rsidP="00A25990">
      <w:pPr>
        <w:pStyle w:val="ListParagraph"/>
        <w:spacing w:line="260" w:lineRule="atLeast"/>
        <w:ind w:left="1710" w:firstLine="0"/>
        <w:jc w:val="left"/>
      </w:pPr>
      <w:r w:rsidRPr="00A25990">
        <w:t>(VI) Service (specify),</w:t>
      </w:r>
    </w:p>
    <w:p w14:paraId="2AA13B6E" w14:textId="77777777" w:rsidR="001242C8" w:rsidRPr="00A25990" w:rsidRDefault="001242C8" w:rsidP="00A25990">
      <w:pPr>
        <w:pStyle w:val="ListParagraph"/>
        <w:spacing w:line="260" w:lineRule="atLeast"/>
        <w:ind w:left="1710" w:firstLine="0"/>
        <w:jc w:val="left"/>
      </w:pPr>
      <w:r w:rsidRPr="00A25990">
        <w:t>(VII) Clinical diagnosis,</w:t>
      </w:r>
    </w:p>
    <w:p w14:paraId="0671B572" w14:textId="77777777" w:rsidR="001242C8" w:rsidRPr="00A25990" w:rsidRDefault="001242C8" w:rsidP="00A25990">
      <w:pPr>
        <w:pStyle w:val="ListParagraph"/>
        <w:spacing w:line="260" w:lineRule="atLeast"/>
        <w:ind w:left="1710" w:firstLine="0"/>
        <w:jc w:val="left"/>
      </w:pPr>
      <w:r w:rsidRPr="00A25990">
        <w:t>(VIII) Group Indicator; and,</w:t>
      </w:r>
    </w:p>
    <w:p w14:paraId="534A78A8" w14:textId="77777777" w:rsidR="001242C8" w:rsidRPr="00A25990" w:rsidRDefault="001242C8" w:rsidP="00A25990">
      <w:pPr>
        <w:pStyle w:val="ListParagraph"/>
        <w:spacing w:line="260" w:lineRule="atLeast"/>
        <w:ind w:left="1710" w:firstLine="0"/>
        <w:jc w:val="left"/>
      </w:pPr>
      <w:r w:rsidRPr="00A25990">
        <w:t>(IX) Program.</w:t>
      </w:r>
    </w:p>
    <w:p w14:paraId="6B039F3E" w14:textId="77777777" w:rsidR="001242C8" w:rsidRPr="00A25990" w:rsidRDefault="001242C8" w:rsidP="00A25990">
      <w:pPr>
        <w:spacing w:line="260" w:lineRule="atLeast"/>
        <w:ind w:left="1710"/>
        <w:rPr>
          <w:lang w:val="fr-FR"/>
        </w:rPr>
      </w:pPr>
      <w:r w:rsidRPr="00A25990">
        <w:rPr>
          <w:lang w:val="fr-FR"/>
        </w:rPr>
        <w:t>b. Audit Documentation – Recipient Service Chart:</w:t>
      </w:r>
    </w:p>
    <w:p w14:paraId="0501020A" w14:textId="77777777" w:rsidR="001242C8" w:rsidRPr="00A25990" w:rsidRDefault="001242C8" w:rsidP="00A25990">
      <w:pPr>
        <w:pStyle w:val="ListParagraph"/>
        <w:spacing w:line="260" w:lineRule="atLeast"/>
        <w:ind w:left="1710" w:firstLine="0"/>
        <w:jc w:val="left"/>
      </w:pPr>
      <w:r w:rsidRPr="00A25990">
        <w:t>(I) Recipient name and identification number,</w:t>
      </w:r>
    </w:p>
    <w:p w14:paraId="12B7FE7F" w14:textId="77777777" w:rsidR="001242C8" w:rsidRPr="00A25990" w:rsidRDefault="001242C8" w:rsidP="00A25990">
      <w:pPr>
        <w:pStyle w:val="ListParagraph"/>
        <w:spacing w:line="260" w:lineRule="atLeast"/>
        <w:ind w:left="1710" w:firstLine="0"/>
        <w:jc w:val="left"/>
      </w:pPr>
      <w:r w:rsidRPr="00A25990">
        <w:t>(II) Staff name and identification number,</w:t>
      </w:r>
    </w:p>
    <w:p w14:paraId="37AAFED7" w14:textId="77777777" w:rsidR="001242C8" w:rsidRPr="00A25990" w:rsidRDefault="001242C8" w:rsidP="00A25990">
      <w:pPr>
        <w:pStyle w:val="ListParagraph"/>
        <w:spacing w:line="260" w:lineRule="atLeast"/>
        <w:ind w:left="1710" w:firstLine="0"/>
        <w:jc w:val="left"/>
      </w:pPr>
      <w:r w:rsidRPr="00A25990">
        <w:t>(III) Service date,</w:t>
      </w:r>
    </w:p>
    <w:p w14:paraId="35FF5A7E" w14:textId="77777777" w:rsidR="001242C8" w:rsidRPr="00A25990" w:rsidRDefault="001242C8" w:rsidP="00A25990">
      <w:pPr>
        <w:pStyle w:val="ListParagraph"/>
        <w:spacing w:line="260" w:lineRule="atLeast"/>
        <w:ind w:left="1710" w:firstLine="0"/>
        <w:jc w:val="left"/>
      </w:pPr>
      <w:r w:rsidRPr="00A25990">
        <w:t>(IV) Duration; and,</w:t>
      </w:r>
    </w:p>
    <w:p w14:paraId="203F6C31" w14:textId="77777777" w:rsidR="001242C8" w:rsidRPr="00831130" w:rsidRDefault="001242C8" w:rsidP="00A25990">
      <w:pPr>
        <w:pStyle w:val="ListParagraph"/>
        <w:spacing w:line="260" w:lineRule="atLeast"/>
        <w:ind w:left="1710" w:firstLine="0"/>
        <w:jc w:val="left"/>
      </w:pPr>
      <w:r w:rsidRPr="00831130">
        <w:t>(V) Service (specify).</w:t>
      </w:r>
    </w:p>
    <w:p w14:paraId="1D218D25" w14:textId="77777777" w:rsidR="001242C8" w:rsidRPr="00A25990" w:rsidRDefault="001242C8" w:rsidP="00A25990">
      <w:pPr>
        <w:pStyle w:val="Heading1"/>
        <w:tabs>
          <w:tab w:val="left" w:pos="941"/>
        </w:tabs>
        <w:ind w:firstLine="0"/>
        <w:jc w:val="right"/>
        <w:rPr>
          <w:u w:val="none"/>
        </w:rPr>
      </w:pPr>
    </w:p>
    <w:p w14:paraId="4CABC48D" w14:textId="406CE77A" w:rsidR="00047C48" w:rsidRDefault="007E35E7">
      <w:pPr>
        <w:pStyle w:val="Heading1"/>
        <w:numPr>
          <w:ilvl w:val="0"/>
          <w:numId w:val="9"/>
        </w:numPr>
        <w:tabs>
          <w:tab w:val="left" w:pos="941"/>
        </w:tabs>
        <w:ind w:hanging="361"/>
        <w:jc w:val="left"/>
        <w:rPr>
          <w:u w:val="none"/>
        </w:rPr>
      </w:pPr>
      <w:r>
        <w:t>Trainings</w:t>
      </w:r>
      <w:r>
        <w:rPr>
          <w:u w:val="none"/>
        </w:rPr>
        <w:t>.</w:t>
      </w:r>
    </w:p>
    <w:p w14:paraId="74A03607" w14:textId="77777777" w:rsidR="00047C48" w:rsidRDefault="00047C48">
      <w:pPr>
        <w:pStyle w:val="BodyText"/>
        <w:spacing w:before="4"/>
        <w:rPr>
          <w:b/>
          <w:sz w:val="14"/>
        </w:rPr>
      </w:pPr>
    </w:p>
    <w:p w14:paraId="41459E75" w14:textId="604713C6" w:rsidR="00047C48" w:rsidRDefault="007E35E7">
      <w:pPr>
        <w:pStyle w:val="BodyText"/>
        <w:spacing w:before="55" w:line="259" w:lineRule="auto"/>
        <w:ind w:left="1300" w:right="218"/>
        <w:jc w:val="both"/>
      </w:pPr>
      <w:r>
        <w:t xml:space="preserve">The Network Provider will host regular educational events that focus on pathways to recovery, stigma, recovery language, harm reduction, and recovery ally training. Additionally, on a quarterly basis the Network Provider shall provide and/or coordinate Mental Health First Aide, WRAP and/or WHAM, and Narcan Training to community </w:t>
      </w:r>
      <w:r>
        <w:rPr>
          <w:sz w:val="24"/>
        </w:rPr>
        <w:t>stakeholder and treatment providers.</w:t>
      </w:r>
    </w:p>
    <w:p w14:paraId="26DCC858" w14:textId="77777777" w:rsidR="00047C48" w:rsidRDefault="00047C48">
      <w:pPr>
        <w:pStyle w:val="BodyText"/>
        <w:rPr>
          <w:sz w:val="18"/>
        </w:rPr>
      </w:pPr>
    </w:p>
    <w:p w14:paraId="7EFEA9A3" w14:textId="77777777" w:rsidR="00047C48" w:rsidRDefault="007E35E7">
      <w:pPr>
        <w:pStyle w:val="Heading1"/>
        <w:numPr>
          <w:ilvl w:val="0"/>
          <w:numId w:val="9"/>
        </w:numPr>
        <w:tabs>
          <w:tab w:val="left" w:pos="940"/>
          <w:tab w:val="left" w:pos="941"/>
        </w:tabs>
        <w:ind w:hanging="361"/>
        <w:jc w:val="left"/>
        <w:rPr>
          <w:u w:val="none"/>
        </w:rPr>
      </w:pPr>
      <w:r>
        <w:t>Website.</w:t>
      </w:r>
    </w:p>
    <w:p w14:paraId="0ABED1F9" w14:textId="77777777" w:rsidR="00047C48" w:rsidRDefault="00047C48">
      <w:pPr>
        <w:pStyle w:val="BodyText"/>
        <w:spacing w:before="10"/>
        <w:rPr>
          <w:b/>
          <w:sz w:val="12"/>
        </w:rPr>
      </w:pPr>
    </w:p>
    <w:p w14:paraId="5589E565" w14:textId="77777777" w:rsidR="00047C48" w:rsidRDefault="007E35E7">
      <w:pPr>
        <w:pStyle w:val="BodyText"/>
        <w:spacing w:before="55"/>
        <w:ind w:left="940"/>
      </w:pPr>
      <w:r>
        <w:t>The Network Provider shall post on its website the following:</w:t>
      </w:r>
    </w:p>
    <w:p w14:paraId="2632266A" w14:textId="77777777" w:rsidR="00047C48" w:rsidRDefault="00047C48">
      <w:pPr>
        <w:pStyle w:val="BodyText"/>
        <w:spacing w:before="10"/>
        <w:rPr>
          <w:sz w:val="18"/>
        </w:rPr>
      </w:pPr>
    </w:p>
    <w:p w14:paraId="6CF8785D" w14:textId="77777777" w:rsidR="00047C48" w:rsidRDefault="007E35E7">
      <w:pPr>
        <w:pStyle w:val="ListParagraph"/>
        <w:numPr>
          <w:ilvl w:val="0"/>
          <w:numId w:val="5"/>
        </w:numPr>
        <w:tabs>
          <w:tab w:val="left" w:pos="1571"/>
        </w:tabs>
        <w:ind w:right="893"/>
      </w:pPr>
      <w:r>
        <w:t>Schedule of events/calendar (trainings, groups, presentations, community events)</w:t>
      </w:r>
    </w:p>
    <w:p w14:paraId="132E690C" w14:textId="77777777" w:rsidR="00047C48" w:rsidRDefault="007E35E7">
      <w:pPr>
        <w:pStyle w:val="ListParagraph"/>
        <w:numPr>
          <w:ilvl w:val="0"/>
          <w:numId w:val="5"/>
        </w:numPr>
        <w:tabs>
          <w:tab w:val="left" w:pos="1571"/>
        </w:tabs>
        <w:spacing w:before="1" w:line="268" w:lineRule="exact"/>
        <w:ind w:hanging="361"/>
      </w:pPr>
      <w:r>
        <w:t>Resource</w:t>
      </w:r>
      <w:r>
        <w:rPr>
          <w:spacing w:val="-1"/>
        </w:rPr>
        <w:t xml:space="preserve"> </w:t>
      </w:r>
      <w:r>
        <w:t>guide</w:t>
      </w:r>
    </w:p>
    <w:p w14:paraId="3EF3066B" w14:textId="3E494BD8" w:rsidR="00047C48" w:rsidRDefault="007E35E7" w:rsidP="00873B5B">
      <w:pPr>
        <w:pStyle w:val="ListParagraph"/>
        <w:numPr>
          <w:ilvl w:val="0"/>
          <w:numId w:val="5"/>
        </w:numPr>
        <w:tabs>
          <w:tab w:val="left" w:pos="1571"/>
        </w:tabs>
        <w:spacing w:line="268" w:lineRule="exact"/>
        <w:ind w:hanging="361"/>
      </w:pPr>
      <w:r>
        <w:t>Linkage to community</w:t>
      </w:r>
      <w:r>
        <w:rPr>
          <w:spacing w:val="-3"/>
        </w:rPr>
        <w:t xml:space="preserve"> </w:t>
      </w:r>
      <w:r>
        <w:t>resources</w:t>
      </w:r>
    </w:p>
    <w:p w14:paraId="0F25036B" w14:textId="4E07382E" w:rsidR="00873B5B" w:rsidRDefault="00873B5B" w:rsidP="00873B5B">
      <w:pPr>
        <w:tabs>
          <w:tab w:val="left" w:pos="1571"/>
        </w:tabs>
        <w:spacing w:line="268" w:lineRule="exact"/>
      </w:pPr>
    </w:p>
    <w:p w14:paraId="76E69197" w14:textId="74F88E66" w:rsidR="004E2EC0" w:rsidRDefault="004E2EC0" w:rsidP="000136FB">
      <w:pPr>
        <w:tabs>
          <w:tab w:val="left" w:pos="1571"/>
        </w:tabs>
        <w:spacing w:line="268" w:lineRule="exact"/>
        <w:jc w:val="both"/>
      </w:pPr>
      <w:r w:rsidRPr="00A25990">
        <w:rPr>
          <w:b/>
          <w:bCs/>
          <w:u w:val="single"/>
        </w:rPr>
        <w:t>Note:</w:t>
      </w:r>
      <w:r>
        <w:t xml:space="preserve"> New</w:t>
      </w:r>
      <w:r w:rsidR="00C64E6A">
        <w:t xml:space="preserve">ly contacted RCOs </w:t>
      </w:r>
      <w:r>
        <w:t>will have</w:t>
      </w:r>
      <w:r w:rsidR="000136FB">
        <w:t xml:space="preserve"> ninety</w:t>
      </w:r>
      <w:r>
        <w:t xml:space="preserve"> </w:t>
      </w:r>
      <w:r w:rsidR="000136FB">
        <w:t>(</w:t>
      </w:r>
      <w:r w:rsidRPr="004E2EC0">
        <w:t>90</w:t>
      </w:r>
      <w:r w:rsidR="000136FB">
        <w:t>)</w:t>
      </w:r>
      <w:r w:rsidRPr="004E2EC0">
        <w:t xml:space="preserve"> days after execution of the contract</w:t>
      </w:r>
      <w:r>
        <w:t xml:space="preserve"> to </w:t>
      </w:r>
      <w:r w:rsidR="009A0133">
        <w:t>establish a website if they currently do not have one accessible to the public</w:t>
      </w:r>
      <w:r w:rsidRPr="004E2EC0">
        <w:t xml:space="preserve">. This should be part of the implementation plan. </w:t>
      </w:r>
    </w:p>
    <w:p w14:paraId="36E3583F" w14:textId="77777777" w:rsidR="000136FB" w:rsidRDefault="000136FB" w:rsidP="00A25990">
      <w:pPr>
        <w:tabs>
          <w:tab w:val="left" w:pos="1571"/>
        </w:tabs>
        <w:spacing w:line="268" w:lineRule="exact"/>
        <w:jc w:val="both"/>
      </w:pPr>
    </w:p>
    <w:p w14:paraId="0C49FBBC" w14:textId="77777777" w:rsidR="00047C48" w:rsidRDefault="007E35E7">
      <w:pPr>
        <w:pStyle w:val="Heading1"/>
        <w:numPr>
          <w:ilvl w:val="0"/>
          <w:numId w:val="9"/>
        </w:numPr>
        <w:tabs>
          <w:tab w:val="left" w:pos="940"/>
          <w:tab w:val="left" w:pos="941"/>
        </w:tabs>
        <w:ind w:hanging="361"/>
        <w:jc w:val="left"/>
        <w:rPr>
          <w:u w:val="none"/>
        </w:rPr>
      </w:pPr>
      <w:r>
        <w:t>Meetings</w:t>
      </w:r>
      <w:r>
        <w:rPr>
          <w:u w:val="none"/>
        </w:rPr>
        <w:t>.</w:t>
      </w:r>
    </w:p>
    <w:p w14:paraId="0D4B0C01" w14:textId="77777777" w:rsidR="00047C48" w:rsidRDefault="00047C48">
      <w:pPr>
        <w:pStyle w:val="BodyText"/>
        <w:spacing w:before="3"/>
        <w:rPr>
          <w:b/>
          <w:sz w:val="14"/>
        </w:rPr>
      </w:pPr>
    </w:p>
    <w:p w14:paraId="13183864" w14:textId="77777777" w:rsidR="00047C48" w:rsidRDefault="007E35E7">
      <w:pPr>
        <w:pStyle w:val="ListParagraph"/>
        <w:numPr>
          <w:ilvl w:val="0"/>
          <w:numId w:val="4"/>
        </w:numPr>
        <w:tabs>
          <w:tab w:val="left" w:pos="1661"/>
        </w:tabs>
        <w:spacing w:before="56"/>
        <w:ind w:right="216"/>
      </w:pPr>
      <w:r>
        <w:t>The Network Provider will meet with the ME’s Peer Services Manager when called</w:t>
      </w:r>
      <w:r>
        <w:rPr>
          <w:spacing w:val="-2"/>
        </w:rPr>
        <w:t xml:space="preserve"> </w:t>
      </w:r>
      <w:r>
        <w:t>upon.</w:t>
      </w:r>
    </w:p>
    <w:p w14:paraId="23380662" w14:textId="77777777" w:rsidR="00047C48" w:rsidRDefault="007E35E7">
      <w:pPr>
        <w:pStyle w:val="ListParagraph"/>
        <w:numPr>
          <w:ilvl w:val="0"/>
          <w:numId w:val="4"/>
        </w:numPr>
        <w:tabs>
          <w:tab w:val="left" w:pos="1661"/>
        </w:tabs>
        <w:ind w:hanging="361"/>
      </w:pPr>
      <w:r>
        <w:t>The Network Provider will attend service provider meetings when</w:t>
      </w:r>
      <w:r>
        <w:rPr>
          <w:spacing w:val="-17"/>
        </w:rPr>
        <w:t xml:space="preserve"> </w:t>
      </w:r>
      <w:r>
        <w:t>scheduled.</w:t>
      </w:r>
    </w:p>
    <w:p w14:paraId="37599DF7" w14:textId="77777777" w:rsidR="00047C48" w:rsidRDefault="00047C48">
      <w:pPr>
        <w:pStyle w:val="BodyText"/>
        <w:spacing w:before="7"/>
        <w:rPr>
          <w:sz w:val="20"/>
        </w:rPr>
      </w:pPr>
    </w:p>
    <w:p w14:paraId="040DE7B3" w14:textId="77777777" w:rsidR="00047C48" w:rsidRDefault="007E35E7">
      <w:pPr>
        <w:pStyle w:val="Heading1"/>
        <w:numPr>
          <w:ilvl w:val="0"/>
          <w:numId w:val="9"/>
        </w:numPr>
        <w:tabs>
          <w:tab w:val="left" w:pos="941"/>
        </w:tabs>
        <w:ind w:hanging="361"/>
        <w:jc w:val="left"/>
        <w:rPr>
          <w:u w:val="none"/>
        </w:rPr>
      </w:pPr>
      <w:r>
        <w:lastRenderedPageBreak/>
        <w:t>Required</w:t>
      </w:r>
      <w:r>
        <w:rPr>
          <w:spacing w:val="-1"/>
        </w:rPr>
        <w:t xml:space="preserve"> </w:t>
      </w:r>
      <w:r>
        <w:t>Reports.</w:t>
      </w:r>
    </w:p>
    <w:p w14:paraId="247E5EC6" w14:textId="77777777" w:rsidR="00047C48" w:rsidRDefault="00047C48">
      <w:pPr>
        <w:pStyle w:val="BodyText"/>
        <w:spacing w:before="10"/>
        <w:rPr>
          <w:b/>
          <w:sz w:val="12"/>
        </w:rPr>
      </w:pPr>
    </w:p>
    <w:p w14:paraId="1F0693DE" w14:textId="77777777" w:rsidR="00047C48" w:rsidRDefault="007E35E7">
      <w:pPr>
        <w:pStyle w:val="BodyText"/>
        <w:spacing w:before="78" w:line="213" w:lineRule="auto"/>
        <w:ind w:left="940" w:right="218"/>
      </w:pPr>
      <w:r>
        <w:t>The Network Provider shall submit the following reports by the dates and to the individuals listed in Exhibit C, Required Reports.</w:t>
      </w:r>
    </w:p>
    <w:p w14:paraId="5A637F7E" w14:textId="77777777" w:rsidR="00047C48" w:rsidRDefault="00047C48">
      <w:pPr>
        <w:pStyle w:val="BodyText"/>
        <w:spacing w:before="10"/>
        <w:rPr>
          <w:sz w:val="19"/>
        </w:rPr>
      </w:pPr>
    </w:p>
    <w:p w14:paraId="361EE86E" w14:textId="5B1B5B5E" w:rsidR="00047C48" w:rsidRDefault="007E35E7" w:rsidP="0058388E">
      <w:pPr>
        <w:pStyle w:val="ListParagraph"/>
        <w:numPr>
          <w:ilvl w:val="0"/>
          <w:numId w:val="3"/>
        </w:numPr>
        <w:tabs>
          <w:tab w:val="left" w:pos="2021"/>
        </w:tabs>
        <w:spacing w:line="213" w:lineRule="auto"/>
        <w:ind w:right="217"/>
        <w:jc w:val="both"/>
      </w:pPr>
      <w:r>
        <w:rPr>
          <w:b/>
          <w:u w:val="single"/>
        </w:rPr>
        <w:t>DCF RCO Monthly Report</w:t>
      </w:r>
      <w:r>
        <w:rPr>
          <w:b/>
        </w:rPr>
        <w:t xml:space="preserve">: </w:t>
      </w:r>
      <w:r>
        <w:t xml:space="preserve">No later than the </w:t>
      </w:r>
      <w:r w:rsidR="0092361D">
        <w:t>1</w:t>
      </w:r>
      <w:r>
        <w:t>0</w:t>
      </w:r>
      <w:r>
        <w:rPr>
          <w:vertAlign w:val="superscript"/>
        </w:rPr>
        <w:t>th</w:t>
      </w:r>
      <w:r>
        <w:t xml:space="preserve"> of the month, the DCF  RCO Monthly Report will be submitted to the ME’s Contract Manager and Peer Services Manager. </w:t>
      </w:r>
      <w:r w:rsidR="0092361D">
        <w:t>The DCF RCO Monthly Report</w:t>
      </w:r>
      <w:r w:rsidR="0058388E">
        <w:t xml:space="preserve"> criteria</w:t>
      </w:r>
      <w:r w:rsidR="0092361D">
        <w:t xml:space="preserve"> can be viewed on </w:t>
      </w:r>
      <w:r w:rsidR="0058388E" w:rsidRPr="0058388E">
        <w:t>Appendix</w:t>
      </w:r>
      <w:r w:rsidR="0058388E">
        <w:t xml:space="preserve"> O, </w:t>
      </w:r>
      <w:r w:rsidR="0058388E" w:rsidRPr="0058388E">
        <w:t>Department of Children and Families Recovery Community Organization (RCO) Monthly Report</w:t>
      </w:r>
      <w:r w:rsidR="00D96761">
        <w:t xml:space="preserve">. </w:t>
      </w:r>
      <w:r>
        <w:t>The RCO Monthly Report is then submitted to DCF by the ME Peer Services</w:t>
      </w:r>
      <w:r w:rsidRPr="0058388E">
        <w:rPr>
          <w:spacing w:val="-3"/>
        </w:rPr>
        <w:t xml:space="preserve"> </w:t>
      </w:r>
      <w:r>
        <w:t>Manager.</w:t>
      </w:r>
    </w:p>
    <w:p w14:paraId="5AC78DC4" w14:textId="77777777" w:rsidR="00047C48" w:rsidRDefault="00047C48">
      <w:pPr>
        <w:pStyle w:val="BodyText"/>
        <w:spacing w:before="6"/>
        <w:rPr>
          <w:sz w:val="19"/>
        </w:rPr>
      </w:pPr>
    </w:p>
    <w:p w14:paraId="34966ED2" w14:textId="77777777" w:rsidR="00047C48" w:rsidRDefault="007E35E7">
      <w:pPr>
        <w:pStyle w:val="ListParagraph"/>
        <w:numPr>
          <w:ilvl w:val="0"/>
          <w:numId w:val="3"/>
        </w:numPr>
        <w:tabs>
          <w:tab w:val="left" w:pos="1931"/>
        </w:tabs>
        <w:ind w:left="1930" w:right="218" w:hanging="270"/>
        <w:jc w:val="both"/>
      </w:pPr>
      <w:r>
        <w:rPr>
          <w:b/>
          <w:u w:val="single"/>
        </w:rPr>
        <w:t>Quarterly Peer Support Tracker</w:t>
      </w:r>
      <w:r>
        <w:t>: No later than 15 days after the close of each Quarter of the state fiscal year, the Network Provider must submit to the ME’s Peer Services Manager, a quarterly Peer Support Tracker, as provided and referenced in Exhibit AO, Peer</w:t>
      </w:r>
      <w:r>
        <w:rPr>
          <w:spacing w:val="-3"/>
        </w:rPr>
        <w:t xml:space="preserve"> </w:t>
      </w:r>
      <w:r>
        <w:t>Services.</w:t>
      </w:r>
    </w:p>
    <w:p w14:paraId="79876D35" w14:textId="77777777" w:rsidR="00047C48" w:rsidRDefault="007E35E7" w:rsidP="00A27EBD">
      <w:pPr>
        <w:pStyle w:val="BodyText"/>
        <w:spacing w:before="63"/>
        <w:ind w:left="1890" w:right="218"/>
      </w:pPr>
      <w:r>
        <w:t>The Quarterly Peer Support Tracker must be submitted electronically in a secured, password protected or encrypted format.</w:t>
      </w:r>
    </w:p>
    <w:p w14:paraId="5B759518" w14:textId="77777777" w:rsidR="00047C48" w:rsidRDefault="00047C48">
      <w:pPr>
        <w:pStyle w:val="BodyText"/>
        <w:spacing w:before="8"/>
        <w:rPr>
          <w:sz w:val="20"/>
        </w:rPr>
      </w:pPr>
    </w:p>
    <w:p w14:paraId="48E5A9E3" w14:textId="5A13120D" w:rsidR="00047C48" w:rsidRDefault="0058388E" w:rsidP="00A81F31">
      <w:pPr>
        <w:pStyle w:val="ListParagraph"/>
        <w:numPr>
          <w:ilvl w:val="0"/>
          <w:numId w:val="3"/>
        </w:numPr>
        <w:tabs>
          <w:tab w:val="left" w:pos="1931"/>
        </w:tabs>
        <w:ind w:left="1930" w:right="218" w:hanging="270"/>
        <w:jc w:val="both"/>
      </w:pPr>
      <w:r>
        <w:rPr>
          <w:b/>
          <w:u w:val="single"/>
        </w:rPr>
        <w:pict w14:anchorId="1209C80C">
          <v:line id="_x0000_s2050" style="position:absolute;left:0;text-align:left;z-index:-251658752;mso-position-horizontal-relative:page" from="200.7pt,120.05pt" to="299.2pt,120.05pt" strokeweight=".25153mm">
            <w10:wrap anchorx="page"/>
          </v:line>
        </w:pict>
      </w:r>
      <w:r w:rsidR="007E35E7">
        <w:rPr>
          <w:b/>
          <w:u w:val="single"/>
        </w:rPr>
        <w:t>RCO Monthly Service Outcome Report:</w:t>
      </w:r>
      <w:r w:rsidR="007E35E7">
        <w:rPr>
          <w:b/>
        </w:rPr>
        <w:t xml:space="preserve"> </w:t>
      </w:r>
      <w:r w:rsidR="007E35E7">
        <w:t>No later than the 8th day of the month, the Network Provider must submit to the ME’s Peer Services Manager and Contract Manager the RCO Monthly Service Outcome Report in the required format which shall include the</w:t>
      </w:r>
      <w:r w:rsidR="007E35E7">
        <w:rPr>
          <w:spacing w:val="-3"/>
        </w:rPr>
        <w:t xml:space="preserve"> </w:t>
      </w:r>
      <w:r w:rsidR="007E35E7">
        <w:t>following:</w:t>
      </w:r>
    </w:p>
    <w:p w14:paraId="2DB34015" w14:textId="77777777" w:rsidR="00047C48" w:rsidRDefault="00047C48">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4"/>
        <w:gridCol w:w="2214"/>
        <w:gridCol w:w="2214"/>
        <w:gridCol w:w="2214"/>
      </w:tblGrid>
      <w:tr w:rsidR="00047C48" w14:paraId="258B2952" w14:textId="77777777">
        <w:trPr>
          <w:trHeight w:val="1611"/>
        </w:trPr>
        <w:tc>
          <w:tcPr>
            <w:tcW w:w="2214" w:type="dxa"/>
          </w:tcPr>
          <w:p w14:paraId="50AE3E91" w14:textId="77777777" w:rsidR="00047C48" w:rsidRDefault="007E35E7">
            <w:pPr>
              <w:pStyle w:val="TableParagraph"/>
              <w:ind w:left="107"/>
            </w:pPr>
            <w:r>
              <w:t>Deliverables</w:t>
            </w:r>
          </w:p>
        </w:tc>
        <w:tc>
          <w:tcPr>
            <w:tcW w:w="2214" w:type="dxa"/>
          </w:tcPr>
          <w:p w14:paraId="47A331D1" w14:textId="77777777" w:rsidR="00047C48" w:rsidRDefault="007E35E7">
            <w:pPr>
              <w:pStyle w:val="TableParagraph"/>
              <w:ind w:left="108" w:right="477"/>
            </w:pPr>
            <w:r>
              <w:t>Monthly Total Reporting Month:</w:t>
            </w:r>
          </w:p>
        </w:tc>
        <w:tc>
          <w:tcPr>
            <w:tcW w:w="2214" w:type="dxa"/>
          </w:tcPr>
          <w:p w14:paraId="5ABB0367" w14:textId="77777777" w:rsidR="00047C48" w:rsidRDefault="007E35E7">
            <w:pPr>
              <w:pStyle w:val="TableParagraph"/>
              <w:ind w:left="108"/>
            </w:pPr>
            <w:r>
              <w:t>Quarterly Total</w:t>
            </w:r>
          </w:p>
          <w:p w14:paraId="537E7683" w14:textId="77777777" w:rsidR="00047C48" w:rsidRDefault="007E35E7">
            <w:pPr>
              <w:pStyle w:val="TableParagraph"/>
              <w:tabs>
                <w:tab w:val="left" w:pos="481"/>
              </w:tabs>
              <w:ind w:left="108"/>
            </w:pPr>
            <w:r>
              <w:rPr>
                <w:w w:val="99"/>
                <w:u w:val="single"/>
              </w:rPr>
              <w:t xml:space="preserve"> </w:t>
            </w:r>
            <w:r>
              <w:rPr>
                <w:u w:val="single"/>
              </w:rPr>
              <w:tab/>
            </w:r>
            <w:r>
              <w:t>Q1:</w:t>
            </w:r>
            <w:r>
              <w:rPr>
                <w:spacing w:val="48"/>
              </w:rPr>
              <w:t xml:space="preserve"> </w:t>
            </w:r>
            <w:r>
              <w:t>July-Sept.</w:t>
            </w:r>
          </w:p>
          <w:p w14:paraId="35954F3D" w14:textId="77777777" w:rsidR="00047C48" w:rsidRDefault="007E35E7">
            <w:pPr>
              <w:pStyle w:val="TableParagraph"/>
              <w:tabs>
                <w:tab w:val="left" w:pos="481"/>
              </w:tabs>
              <w:spacing w:before="1"/>
              <w:ind w:left="108"/>
            </w:pPr>
            <w:r>
              <w:rPr>
                <w:w w:val="99"/>
                <w:u w:val="single"/>
              </w:rPr>
              <w:t xml:space="preserve"> </w:t>
            </w:r>
            <w:r>
              <w:rPr>
                <w:u w:val="single"/>
              </w:rPr>
              <w:tab/>
            </w:r>
            <w:r>
              <w:t>Q2:  Oct –</w:t>
            </w:r>
            <w:r>
              <w:rPr>
                <w:spacing w:val="-8"/>
              </w:rPr>
              <w:t xml:space="preserve"> </w:t>
            </w:r>
            <w:r>
              <w:t>Dec.</w:t>
            </w:r>
          </w:p>
          <w:p w14:paraId="3C0DB439" w14:textId="77777777" w:rsidR="00047C48" w:rsidRDefault="007E35E7">
            <w:pPr>
              <w:pStyle w:val="TableParagraph"/>
              <w:tabs>
                <w:tab w:val="left" w:pos="480"/>
              </w:tabs>
              <w:ind w:left="108"/>
            </w:pPr>
            <w:r>
              <w:rPr>
                <w:w w:val="99"/>
                <w:u w:val="single"/>
              </w:rPr>
              <w:t xml:space="preserve"> </w:t>
            </w:r>
            <w:r>
              <w:rPr>
                <w:u w:val="single"/>
              </w:rPr>
              <w:tab/>
            </w:r>
            <w:r>
              <w:t>Q3:</w:t>
            </w:r>
            <w:r>
              <w:rPr>
                <w:spacing w:val="47"/>
              </w:rPr>
              <w:t xml:space="preserve"> </w:t>
            </w:r>
            <w:r>
              <w:t>Jan-March</w:t>
            </w:r>
          </w:p>
          <w:p w14:paraId="74C7B91C" w14:textId="77777777" w:rsidR="00047C48" w:rsidRDefault="007E35E7">
            <w:pPr>
              <w:pStyle w:val="TableParagraph"/>
              <w:tabs>
                <w:tab w:val="left" w:pos="480"/>
              </w:tabs>
              <w:ind w:left="108"/>
            </w:pPr>
            <w:r>
              <w:rPr>
                <w:w w:val="99"/>
                <w:u w:val="single"/>
              </w:rPr>
              <w:t xml:space="preserve"> </w:t>
            </w:r>
            <w:r>
              <w:rPr>
                <w:u w:val="single"/>
              </w:rPr>
              <w:tab/>
            </w:r>
            <w:r>
              <w:t>Q4: April –</w:t>
            </w:r>
            <w:r>
              <w:rPr>
                <w:spacing w:val="-1"/>
              </w:rPr>
              <w:t xml:space="preserve"> </w:t>
            </w:r>
            <w:r>
              <w:t>June</w:t>
            </w:r>
          </w:p>
        </w:tc>
        <w:tc>
          <w:tcPr>
            <w:tcW w:w="2214" w:type="dxa"/>
          </w:tcPr>
          <w:p w14:paraId="2D154F2C" w14:textId="77777777" w:rsidR="00047C48" w:rsidRDefault="007E35E7">
            <w:pPr>
              <w:pStyle w:val="TableParagraph"/>
              <w:ind w:left="108" w:right="97"/>
            </w:pPr>
            <w:r>
              <w:t>Fiscal Year to Date Total</w:t>
            </w:r>
          </w:p>
        </w:tc>
      </w:tr>
      <w:tr w:rsidR="00047C48" w14:paraId="02D11A1F" w14:textId="77777777">
        <w:trPr>
          <w:trHeight w:val="537"/>
        </w:trPr>
        <w:tc>
          <w:tcPr>
            <w:tcW w:w="2214" w:type="dxa"/>
          </w:tcPr>
          <w:p w14:paraId="66BCFC90" w14:textId="77777777" w:rsidR="00047C48" w:rsidRDefault="007E35E7">
            <w:pPr>
              <w:pStyle w:val="TableParagraph"/>
              <w:spacing w:before="1" w:line="268" w:lineRule="exact"/>
              <w:ind w:left="107"/>
            </w:pPr>
            <w:r>
              <w:t>Total # of peers on</w:t>
            </w:r>
          </w:p>
          <w:p w14:paraId="7B320EFA" w14:textId="77777777" w:rsidR="00047C48" w:rsidRDefault="007E35E7">
            <w:pPr>
              <w:pStyle w:val="TableParagraph"/>
              <w:spacing w:line="248" w:lineRule="exact"/>
              <w:ind w:left="107"/>
            </w:pPr>
            <w:r>
              <w:t>Staff</w:t>
            </w:r>
          </w:p>
        </w:tc>
        <w:tc>
          <w:tcPr>
            <w:tcW w:w="2214" w:type="dxa"/>
          </w:tcPr>
          <w:p w14:paraId="4A7597E3" w14:textId="77777777" w:rsidR="00047C48" w:rsidRDefault="00047C48">
            <w:pPr>
              <w:pStyle w:val="TableParagraph"/>
              <w:rPr>
                <w:rFonts w:ascii="Times New Roman"/>
                <w:sz w:val="20"/>
              </w:rPr>
            </w:pPr>
          </w:p>
        </w:tc>
        <w:tc>
          <w:tcPr>
            <w:tcW w:w="2214" w:type="dxa"/>
            <w:shd w:val="clear" w:color="auto" w:fill="D0CECE"/>
          </w:tcPr>
          <w:p w14:paraId="1C50BE1A" w14:textId="77777777" w:rsidR="00047C48" w:rsidRDefault="00047C48">
            <w:pPr>
              <w:pStyle w:val="TableParagraph"/>
              <w:rPr>
                <w:rFonts w:ascii="Times New Roman"/>
                <w:sz w:val="20"/>
              </w:rPr>
            </w:pPr>
          </w:p>
        </w:tc>
        <w:tc>
          <w:tcPr>
            <w:tcW w:w="2214" w:type="dxa"/>
            <w:shd w:val="clear" w:color="auto" w:fill="D0CECE"/>
          </w:tcPr>
          <w:p w14:paraId="6099AEBB" w14:textId="77777777" w:rsidR="00047C48" w:rsidRDefault="00047C48">
            <w:pPr>
              <w:pStyle w:val="TableParagraph"/>
              <w:rPr>
                <w:rFonts w:ascii="Times New Roman"/>
                <w:sz w:val="20"/>
              </w:rPr>
            </w:pPr>
          </w:p>
        </w:tc>
      </w:tr>
      <w:tr w:rsidR="00047C48" w14:paraId="3D1AC152" w14:textId="77777777">
        <w:trPr>
          <w:trHeight w:val="537"/>
        </w:trPr>
        <w:tc>
          <w:tcPr>
            <w:tcW w:w="2214" w:type="dxa"/>
          </w:tcPr>
          <w:p w14:paraId="2AE3D71A" w14:textId="77777777" w:rsidR="00047C48" w:rsidRDefault="007E35E7">
            <w:pPr>
              <w:pStyle w:val="TableParagraph"/>
              <w:tabs>
                <w:tab w:val="left" w:pos="859"/>
                <w:tab w:val="left" w:pos="1926"/>
              </w:tabs>
              <w:spacing w:line="270" w:lineRule="atLeast"/>
              <w:ind w:left="107" w:right="97"/>
            </w:pPr>
            <w:r>
              <w:t>Peer</w:t>
            </w:r>
            <w:r>
              <w:tab/>
              <w:t>Training</w:t>
            </w:r>
            <w:r>
              <w:tab/>
            </w:r>
            <w:r>
              <w:rPr>
                <w:spacing w:val="-9"/>
              </w:rPr>
              <w:t xml:space="preserve">(1 </w:t>
            </w:r>
            <w:r>
              <w:t>required per</w:t>
            </w:r>
            <w:r>
              <w:rPr>
                <w:spacing w:val="-3"/>
              </w:rPr>
              <w:t xml:space="preserve"> </w:t>
            </w:r>
            <w:r>
              <w:t>quarter)</w:t>
            </w:r>
          </w:p>
        </w:tc>
        <w:tc>
          <w:tcPr>
            <w:tcW w:w="2214" w:type="dxa"/>
          </w:tcPr>
          <w:p w14:paraId="01BFD100" w14:textId="77777777" w:rsidR="00047C48" w:rsidRDefault="00047C48">
            <w:pPr>
              <w:pStyle w:val="TableParagraph"/>
              <w:rPr>
                <w:rFonts w:ascii="Times New Roman"/>
                <w:sz w:val="20"/>
              </w:rPr>
            </w:pPr>
          </w:p>
        </w:tc>
        <w:tc>
          <w:tcPr>
            <w:tcW w:w="2214" w:type="dxa"/>
          </w:tcPr>
          <w:p w14:paraId="36C19B3B" w14:textId="77777777" w:rsidR="00047C48" w:rsidRDefault="00047C48">
            <w:pPr>
              <w:pStyle w:val="TableParagraph"/>
              <w:rPr>
                <w:rFonts w:ascii="Times New Roman"/>
                <w:sz w:val="20"/>
              </w:rPr>
            </w:pPr>
          </w:p>
        </w:tc>
        <w:tc>
          <w:tcPr>
            <w:tcW w:w="2214" w:type="dxa"/>
          </w:tcPr>
          <w:p w14:paraId="3C6D030C" w14:textId="77777777" w:rsidR="00047C48" w:rsidRDefault="00047C48">
            <w:pPr>
              <w:pStyle w:val="TableParagraph"/>
              <w:rPr>
                <w:rFonts w:ascii="Times New Roman"/>
                <w:sz w:val="20"/>
              </w:rPr>
            </w:pPr>
          </w:p>
        </w:tc>
      </w:tr>
      <w:tr w:rsidR="00047C48" w14:paraId="3E22FA77" w14:textId="77777777">
        <w:trPr>
          <w:trHeight w:val="1071"/>
        </w:trPr>
        <w:tc>
          <w:tcPr>
            <w:tcW w:w="2214" w:type="dxa"/>
          </w:tcPr>
          <w:p w14:paraId="66AF80E7" w14:textId="782B4D38" w:rsidR="00047C48" w:rsidRDefault="007E35E7" w:rsidP="00A25990">
            <w:pPr>
              <w:pStyle w:val="TableParagraph"/>
              <w:ind w:left="107" w:right="96"/>
            </w:pPr>
            <w:r>
              <w:t xml:space="preserve">Individuals </w:t>
            </w:r>
            <w:r w:rsidR="00E86C4A">
              <w:t xml:space="preserve">Enrolled and provided </w:t>
            </w:r>
            <w:r>
              <w:t xml:space="preserve">Recovery Support Services </w:t>
            </w:r>
          </w:p>
        </w:tc>
        <w:tc>
          <w:tcPr>
            <w:tcW w:w="2214" w:type="dxa"/>
          </w:tcPr>
          <w:p w14:paraId="75F100BF" w14:textId="77777777" w:rsidR="00047C48" w:rsidRDefault="00047C48">
            <w:pPr>
              <w:pStyle w:val="TableParagraph"/>
              <w:rPr>
                <w:rFonts w:ascii="Times New Roman"/>
                <w:sz w:val="20"/>
              </w:rPr>
            </w:pPr>
          </w:p>
        </w:tc>
        <w:tc>
          <w:tcPr>
            <w:tcW w:w="2214" w:type="dxa"/>
          </w:tcPr>
          <w:p w14:paraId="39B68FA1" w14:textId="77777777" w:rsidR="00047C48" w:rsidRDefault="00047C48">
            <w:pPr>
              <w:pStyle w:val="TableParagraph"/>
              <w:rPr>
                <w:rFonts w:ascii="Times New Roman"/>
                <w:sz w:val="20"/>
              </w:rPr>
            </w:pPr>
          </w:p>
        </w:tc>
        <w:tc>
          <w:tcPr>
            <w:tcW w:w="2214" w:type="dxa"/>
          </w:tcPr>
          <w:p w14:paraId="2BB0F13A" w14:textId="77777777" w:rsidR="00047C48" w:rsidRDefault="00047C48">
            <w:pPr>
              <w:pStyle w:val="TableParagraph"/>
              <w:rPr>
                <w:rFonts w:ascii="Times New Roman"/>
                <w:sz w:val="20"/>
              </w:rPr>
            </w:pPr>
          </w:p>
        </w:tc>
      </w:tr>
      <w:tr w:rsidR="00047C48" w14:paraId="65DFB14C" w14:textId="77777777">
        <w:trPr>
          <w:trHeight w:val="1880"/>
        </w:trPr>
        <w:tc>
          <w:tcPr>
            <w:tcW w:w="2214" w:type="dxa"/>
          </w:tcPr>
          <w:p w14:paraId="5EEF6A24" w14:textId="77777777" w:rsidR="00047C48" w:rsidRDefault="007E35E7">
            <w:pPr>
              <w:pStyle w:val="TableParagraph"/>
              <w:ind w:left="107" w:right="96"/>
              <w:jc w:val="both"/>
            </w:pPr>
            <w:r>
              <w:t>Individuals Engaged in Outreach or other activities (90 required per full time peer per quarter, 300 required per peer per fiscal</w:t>
            </w:r>
          </w:p>
          <w:p w14:paraId="21C7C8C9" w14:textId="77777777" w:rsidR="00047C48" w:rsidRDefault="007E35E7">
            <w:pPr>
              <w:pStyle w:val="TableParagraph"/>
              <w:spacing w:before="1" w:line="248" w:lineRule="exact"/>
              <w:ind w:left="107"/>
            </w:pPr>
            <w:r>
              <w:t>year)</w:t>
            </w:r>
          </w:p>
        </w:tc>
        <w:tc>
          <w:tcPr>
            <w:tcW w:w="2214" w:type="dxa"/>
          </w:tcPr>
          <w:p w14:paraId="086E9B78" w14:textId="77777777" w:rsidR="00047C48" w:rsidRDefault="00047C48">
            <w:pPr>
              <w:pStyle w:val="TableParagraph"/>
              <w:rPr>
                <w:rFonts w:ascii="Times New Roman"/>
                <w:sz w:val="20"/>
              </w:rPr>
            </w:pPr>
          </w:p>
        </w:tc>
        <w:tc>
          <w:tcPr>
            <w:tcW w:w="2214" w:type="dxa"/>
          </w:tcPr>
          <w:p w14:paraId="164EF2E8" w14:textId="77777777" w:rsidR="00047C48" w:rsidRDefault="00047C48">
            <w:pPr>
              <w:pStyle w:val="TableParagraph"/>
              <w:rPr>
                <w:rFonts w:ascii="Times New Roman"/>
                <w:sz w:val="20"/>
              </w:rPr>
            </w:pPr>
          </w:p>
        </w:tc>
        <w:tc>
          <w:tcPr>
            <w:tcW w:w="2214" w:type="dxa"/>
          </w:tcPr>
          <w:p w14:paraId="6DC97D7A" w14:textId="77777777" w:rsidR="00047C48" w:rsidRDefault="00047C48">
            <w:pPr>
              <w:pStyle w:val="TableParagraph"/>
              <w:rPr>
                <w:rFonts w:ascii="Times New Roman"/>
                <w:sz w:val="20"/>
              </w:rPr>
            </w:pPr>
          </w:p>
        </w:tc>
      </w:tr>
      <w:tr w:rsidR="00047C48" w14:paraId="7047FDDE" w14:textId="77777777">
        <w:trPr>
          <w:trHeight w:val="805"/>
        </w:trPr>
        <w:tc>
          <w:tcPr>
            <w:tcW w:w="2214" w:type="dxa"/>
          </w:tcPr>
          <w:p w14:paraId="51A193BD" w14:textId="77777777" w:rsidR="00047C48" w:rsidRDefault="007E35E7">
            <w:pPr>
              <w:pStyle w:val="TableParagraph"/>
              <w:ind w:left="107"/>
            </w:pPr>
            <w:r>
              <w:lastRenderedPageBreak/>
              <w:t>Community Outreach Activities (5 required</w:t>
            </w:r>
          </w:p>
          <w:p w14:paraId="3EAD9F6A" w14:textId="77777777" w:rsidR="00047C48" w:rsidRDefault="007E35E7">
            <w:pPr>
              <w:pStyle w:val="TableParagraph"/>
              <w:spacing w:line="249" w:lineRule="exact"/>
              <w:ind w:left="107"/>
            </w:pPr>
            <w:r>
              <w:t>monthly)</w:t>
            </w:r>
          </w:p>
        </w:tc>
        <w:tc>
          <w:tcPr>
            <w:tcW w:w="2214" w:type="dxa"/>
          </w:tcPr>
          <w:p w14:paraId="25C9729C" w14:textId="77777777" w:rsidR="00047C48" w:rsidRDefault="00047C48">
            <w:pPr>
              <w:pStyle w:val="TableParagraph"/>
              <w:rPr>
                <w:rFonts w:ascii="Times New Roman"/>
                <w:sz w:val="20"/>
              </w:rPr>
            </w:pPr>
          </w:p>
        </w:tc>
        <w:tc>
          <w:tcPr>
            <w:tcW w:w="2214" w:type="dxa"/>
          </w:tcPr>
          <w:p w14:paraId="3C3EA0FD" w14:textId="77777777" w:rsidR="00047C48" w:rsidRDefault="00047C48">
            <w:pPr>
              <w:pStyle w:val="TableParagraph"/>
              <w:rPr>
                <w:rFonts w:ascii="Times New Roman"/>
                <w:sz w:val="20"/>
              </w:rPr>
            </w:pPr>
          </w:p>
        </w:tc>
        <w:tc>
          <w:tcPr>
            <w:tcW w:w="2214" w:type="dxa"/>
          </w:tcPr>
          <w:p w14:paraId="49B2ED57" w14:textId="77777777" w:rsidR="00047C48" w:rsidRDefault="00047C48">
            <w:pPr>
              <w:pStyle w:val="TableParagraph"/>
              <w:rPr>
                <w:rFonts w:ascii="Times New Roman"/>
                <w:sz w:val="20"/>
              </w:rPr>
            </w:pPr>
          </w:p>
        </w:tc>
      </w:tr>
    </w:tbl>
    <w:p w14:paraId="14E310A2" w14:textId="77777777" w:rsidR="00047C48" w:rsidRDefault="00047C48">
      <w:pPr>
        <w:pStyle w:val="BodyText"/>
      </w:pPr>
    </w:p>
    <w:p w14:paraId="6601C861" w14:textId="77777777" w:rsidR="00047C48" w:rsidRDefault="00047C48">
      <w:pPr>
        <w:pStyle w:val="BodyText"/>
        <w:spacing w:before="12"/>
        <w:rPr>
          <w:sz w:val="21"/>
        </w:rPr>
      </w:pPr>
    </w:p>
    <w:p w14:paraId="6D710D8C" w14:textId="77777777" w:rsidR="00047C48" w:rsidRDefault="007E35E7">
      <w:pPr>
        <w:pStyle w:val="ListParagraph"/>
        <w:numPr>
          <w:ilvl w:val="0"/>
          <w:numId w:val="3"/>
        </w:numPr>
        <w:tabs>
          <w:tab w:val="left" w:pos="1571"/>
        </w:tabs>
        <w:ind w:left="1570" w:right="216"/>
        <w:jc w:val="both"/>
      </w:pPr>
      <w:r>
        <w:rPr>
          <w:b/>
          <w:u w:val="single"/>
        </w:rPr>
        <w:t>Quarterly and Annual Expenditure Report:</w:t>
      </w:r>
      <w:r>
        <w:rPr>
          <w:b/>
        </w:rPr>
        <w:t xml:space="preserve"> </w:t>
      </w:r>
      <w:r>
        <w:t>The Network Provider shall submit a quarterly expenditure report by the dates and to the individuals identified in Exhibit C in the template provided by the ME. Any funds paid to the Network Provider in excess of the amount to which the Network Provider is entitled under the terms and conditions of this Contract must be refunded to the</w:t>
      </w:r>
      <w:r>
        <w:rPr>
          <w:spacing w:val="-13"/>
        </w:rPr>
        <w:t xml:space="preserve"> </w:t>
      </w:r>
      <w:r>
        <w:t>ME.</w:t>
      </w:r>
    </w:p>
    <w:p w14:paraId="2521ABAC" w14:textId="77777777" w:rsidR="00047C48" w:rsidRDefault="00047C48">
      <w:pPr>
        <w:pStyle w:val="BodyText"/>
      </w:pPr>
    </w:p>
    <w:p w14:paraId="17C3AA0C" w14:textId="77777777" w:rsidR="00047C48" w:rsidRDefault="007E35E7">
      <w:pPr>
        <w:pStyle w:val="ListParagraph"/>
        <w:numPr>
          <w:ilvl w:val="0"/>
          <w:numId w:val="3"/>
        </w:numPr>
        <w:tabs>
          <w:tab w:val="left" w:pos="1571"/>
        </w:tabs>
        <w:ind w:left="1570" w:right="216"/>
        <w:jc w:val="both"/>
      </w:pPr>
      <w:r>
        <w:t>The Network Provider shall track, monitor, and report to the ME, at the ME’s request, service outcomes for individuals served. The report must include at a minimum a person’s progress overtime and any other data elements agreed to by the parties. The report shall be presented in a format approved by the parties. The ME may use the data collected to establish performance measures for this contract or any subsequent</w:t>
      </w:r>
      <w:r>
        <w:rPr>
          <w:spacing w:val="-4"/>
        </w:rPr>
        <w:t xml:space="preserve"> </w:t>
      </w:r>
      <w:r>
        <w:t>contract(s).</w:t>
      </w:r>
    </w:p>
    <w:p w14:paraId="485F498D" w14:textId="77777777" w:rsidR="00047C48" w:rsidRDefault="00047C48">
      <w:pPr>
        <w:pStyle w:val="BodyText"/>
        <w:spacing w:before="7"/>
        <w:rPr>
          <w:sz w:val="20"/>
        </w:rPr>
      </w:pPr>
    </w:p>
    <w:p w14:paraId="0A959319" w14:textId="77777777" w:rsidR="00047C48" w:rsidRDefault="007E35E7">
      <w:pPr>
        <w:pStyle w:val="ListParagraph"/>
        <w:numPr>
          <w:ilvl w:val="0"/>
          <w:numId w:val="3"/>
        </w:numPr>
        <w:tabs>
          <w:tab w:val="left" w:pos="1571"/>
        </w:tabs>
        <w:ind w:left="1570" w:hanging="361"/>
        <w:jc w:val="left"/>
      </w:pPr>
      <w:r>
        <w:t>The ME reserves the right to request additional or ad hoc</w:t>
      </w:r>
      <w:r>
        <w:rPr>
          <w:spacing w:val="-9"/>
        </w:rPr>
        <w:t xml:space="preserve"> </w:t>
      </w:r>
      <w:r>
        <w:t>reports.</w:t>
      </w:r>
    </w:p>
    <w:p w14:paraId="4A8EF9AA" w14:textId="77777777" w:rsidR="00047C48" w:rsidRDefault="00047C48">
      <w:pPr>
        <w:pStyle w:val="BodyText"/>
        <w:spacing w:before="8"/>
      </w:pPr>
    </w:p>
    <w:p w14:paraId="087DFB7D" w14:textId="77777777" w:rsidR="00047C48" w:rsidRDefault="00047C48">
      <w:pPr>
        <w:pStyle w:val="BodyText"/>
        <w:spacing w:before="11"/>
        <w:rPr>
          <w:b/>
          <w:sz w:val="21"/>
        </w:rPr>
      </w:pPr>
    </w:p>
    <w:p w14:paraId="1C558505" w14:textId="77777777" w:rsidR="00047C48" w:rsidRDefault="007E35E7">
      <w:pPr>
        <w:pStyle w:val="Heading1"/>
        <w:numPr>
          <w:ilvl w:val="0"/>
          <w:numId w:val="9"/>
        </w:numPr>
        <w:tabs>
          <w:tab w:val="left" w:pos="518"/>
        </w:tabs>
        <w:spacing w:before="1"/>
        <w:ind w:left="518" w:hanging="298"/>
        <w:jc w:val="left"/>
        <w:rPr>
          <w:u w:val="none"/>
        </w:rPr>
      </w:pPr>
      <w:r>
        <w:rPr>
          <w:u w:val="none"/>
        </w:rPr>
        <w:t>Performance</w:t>
      </w:r>
      <w:r>
        <w:rPr>
          <w:spacing w:val="-12"/>
          <w:u w:val="none"/>
        </w:rPr>
        <w:t xml:space="preserve"> </w:t>
      </w:r>
      <w:r>
        <w:rPr>
          <w:u w:val="none"/>
        </w:rPr>
        <w:t>Specifications</w:t>
      </w:r>
    </w:p>
    <w:p w14:paraId="17DCC438" w14:textId="77777777" w:rsidR="00047C48" w:rsidRDefault="00047C48">
      <w:pPr>
        <w:pStyle w:val="BodyText"/>
        <w:rPr>
          <w:b/>
        </w:rPr>
      </w:pPr>
    </w:p>
    <w:p w14:paraId="0B60630D" w14:textId="77777777" w:rsidR="00047C48" w:rsidRDefault="007E35E7">
      <w:pPr>
        <w:pStyle w:val="ListParagraph"/>
        <w:numPr>
          <w:ilvl w:val="0"/>
          <w:numId w:val="1"/>
        </w:numPr>
        <w:tabs>
          <w:tab w:val="left" w:pos="2021"/>
        </w:tabs>
        <w:spacing w:before="1"/>
        <w:ind w:hanging="361"/>
        <w:jc w:val="left"/>
        <w:rPr>
          <w:b/>
        </w:rPr>
      </w:pPr>
      <w:r>
        <w:rPr>
          <w:b/>
        </w:rPr>
        <w:t>Performance</w:t>
      </w:r>
      <w:r>
        <w:rPr>
          <w:b/>
          <w:spacing w:val="-13"/>
        </w:rPr>
        <w:t xml:space="preserve"> </w:t>
      </w:r>
      <w:r>
        <w:rPr>
          <w:b/>
        </w:rPr>
        <w:t>Measures</w:t>
      </w:r>
    </w:p>
    <w:p w14:paraId="0BC4A0E0" w14:textId="77777777" w:rsidR="00047C48" w:rsidRDefault="00047C48">
      <w:pPr>
        <w:pStyle w:val="BodyText"/>
        <w:spacing w:before="11"/>
        <w:rPr>
          <w:b/>
          <w:sz w:val="19"/>
        </w:rPr>
      </w:pPr>
    </w:p>
    <w:p w14:paraId="115C58DE" w14:textId="77777777" w:rsidR="00047C48" w:rsidRDefault="007E35E7">
      <w:pPr>
        <w:pStyle w:val="ListParagraph"/>
        <w:numPr>
          <w:ilvl w:val="1"/>
          <w:numId w:val="1"/>
        </w:numPr>
        <w:tabs>
          <w:tab w:val="left" w:pos="2741"/>
        </w:tabs>
        <w:ind w:right="217"/>
      </w:pPr>
      <w:r>
        <w:rPr>
          <w:b/>
          <w:color w:val="1A1A1A"/>
          <w:u w:val="single" w:color="1A1A1A"/>
        </w:rPr>
        <w:t>100%</w:t>
      </w:r>
      <w:r>
        <w:rPr>
          <w:b/>
          <w:color w:val="1A1A1A"/>
        </w:rPr>
        <w:t xml:space="preserve"> </w:t>
      </w:r>
      <w:r>
        <w:rPr>
          <w:color w:val="2C2C2C"/>
        </w:rPr>
        <w:t xml:space="preserve">of the required reports as outlined in this Exhibit will </w:t>
      </w:r>
      <w:r>
        <w:rPr>
          <w:color w:val="1A1A1A"/>
        </w:rPr>
        <w:t xml:space="preserve">be delivered timely, </w:t>
      </w:r>
      <w:r>
        <w:rPr>
          <w:color w:val="2C2C2C"/>
        </w:rPr>
        <w:t>unless otherwise directed by the</w:t>
      </w:r>
      <w:r>
        <w:rPr>
          <w:color w:val="2C2C2C"/>
          <w:spacing w:val="-17"/>
        </w:rPr>
        <w:t xml:space="preserve"> </w:t>
      </w:r>
      <w:r>
        <w:rPr>
          <w:color w:val="2C2C2C"/>
        </w:rPr>
        <w:t>ME.</w:t>
      </w:r>
    </w:p>
    <w:p w14:paraId="1EC9E590" w14:textId="77777777" w:rsidR="00047C48" w:rsidRDefault="00047C48">
      <w:pPr>
        <w:pStyle w:val="BodyText"/>
        <w:spacing w:before="6"/>
        <w:rPr>
          <w:sz w:val="23"/>
        </w:rPr>
      </w:pPr>
    </w:p>
    <w:p w14:paraId="703799CB" w14:textId="77777777" w:rsidR="00047C48" w:rsidRDefault="00047C48">
      <w:pPr>
        <w:pStyle w:val="BodyText"/>
        <w:spacing w:before="5"/>
        <w:rPr>
          <w:b/>
          <w:sz w:val="23"/>
        </w:rPr>
      </w:pPr>
    </w:p>
    <w:p w14:paraId="2013E8D3" w14:textId="77777777" w:rsidR="00047C48" w:rsidRDefault="007E35E7">
      <w:pPr>
        <w:pStyle w:val="Heading1"/>
        <w:numPr>
          <w:ilvl w:val="0"/>
          <w:numId w:val="1"/>
        </w:numPr>
        <w:tabs>
          <w:tab w:val="left" w:pos="2021"/>
        </w:tabs>
        <w:ind w:hanging="361"/>
        <w:jc w:val="left"/>
        <w:rPr>
          <w:u w:val="none"/>
        </w:rPr>
      </w:pPr>
      <w:r>
        <w:rPr>
          <w:u w:val="none"/>
        </w:rPr>
        <w:t>Performance Evaluation</w:t>
      </w:r>
      <w:r>
        <w:rPr>
          <w:spacing w:val="-1"/>
          <w:u w:val="none"/>
        </w:rPr>
        <w:t xml:space="preserve"> </w:t>
      </w:r>
      <w:r>
        <w:rPr>
          <w:u w:val="none"/>
        </w:rPr>
        <w:t>Methodology</w:t>
      </w:r>
    </w:p>
    <w:p w14:paraId="36D7A5AB" w14:textId="77777777" w:rsidR="00047C48" w:rsidRDefault="00047C48">
      <w:pPr>
        <w:pStyle w:val="BodyText"/>
        <w:rPr>
          <w:b/>
        </w:rPr>
      </w:pPr>
    </w:p>
    <w:p w14:paraId="09FB61BF" w14:textId="79769EF4" w:rsidR="00047C48" w:rsidRDefault="007E35E7">
      <w:pPr>
        <w:pStyle w:val="BodyText"/>
        <w:spacing w:before="184"/>
        <w:ind w:left="1750" w:right="216"/>
        <w:jc w:val="both"/>
      </w:pPr>
      <w:r>
        <w:rPr>
          <w:color w:val="1A1A1A"/>
          <w:w w:val="105"/>
        </w:rPr>
        <w:t xml:space="preserve">The </w:t>
      </w:r>
      <w:r>
        <w:rPr>
          <w:color w:val="2C2C2C"/>
          <w:w w:val="105"/>
        </w:rPr>
        <w:t xml:space="preserve">outcome measurement contained </w:t>
      </w:r>
      <w:r>
        <w:rPr>
          <w:color w:val="1A1A1A"/>
          <w:w w:val="105"/>
        </w:rPr>
        <w:t xml:space="preserve">in </w:t>
      </w:r>
      <w:r>
        <w:rPr>
          <w:color w:val="2C2C2C"/>
          <w:w w:val="105"/>
        </w:rPr>
        <w:t xml:space="preserve">paragraph </w:t>
      </w:r>
      <w:r w:rsidR="002E7C9A">
        <w:rPr>
          <w:color w:val="1A1A1A"/>
          <w:w w:val="105"/>
        </w:rPr>
        <w:t>N</w:t>
      </w:r>
      <w:r>
        <w:rPr>
          <w:color w:val="4A4A4A"/>
          <w:w w:val="105"/>
        </w:rPr>
        <w:t>. a</w:t>
      </w:r>
      <w:r>
        <w:rPr>
          <w:color w:val="2C2C2C"/>
          <w:w w:val="105"/>
        </w:rPr>
        <w:t>bov</w:t>
      </w:r>
      <w:r>
        <w:rPr>
          <w:color w:val="4A4A4A"/>
          <w:w w:val="105"/>
        </w:rPr>
        <w:t xml:space="preserve">e </w:t>
      </w:r>
      <w:r>
        <w:rPr>
          <w:color w:val="2C2C2C"/>
          <w:w w:val="105"/>
        </w:rPr>
        <w:t>wi</w:t>
      </w:r>
      <w:r>
        <w:rPr>
          <w:color w:val="030303"/>
          <w:w w:val="105"/>
        </w:rPr>
        <w:t xml:space="preserve">ll </w:t>
      </w:r>
      <w:r>
        <w:rPr>
          <w:color w:val="1A1A1A"/>
          <w:w w:val="105"/>
        </w:rPr>
        <w:t xml:space="preserve">be </w:t>
      </w:r>
      <w:r>
        <w:rPr>
          <w:color w:val="4A4A4A"/>
          <w:w w:val="105"/>
        </w:rPr>
        <w:t>c</w:t>
      </w:r>
      <w:r>
        <w:rPr>
          <w:color w:val="2C2C2C"/>
          <w:w w:val="105"/>
        </w:rPr>
        <w:t>alcu</w:t>
      </w:r>
      <w:r>
        <w:rPr>
          <w:color w:val="030303"/>
          <w:w w:val="105"/>
        </w:rPr>
        <w:t>l</w:t>
      </w:r>
      <w:r>
        <w:rPr>
          <w:color w:val="2C2C2C"/>
          <w:w w:val="105"/>
        </w:rPr>
        <w:t>ated by dividing th</w:t>
      </w:r>
      <w:r>
        <w:rPr>
          <w:color w:val="4A4A4A"/>
          <w:w w:val="105"/>
        </w:rPr>
        <w:t xml:space="preserve">e </w:t>
      </w:r>
      <w:r>
        <w:rPr>
          <w:color w:val="1A1A1A"/>
          <w:w w:val="105"/>
        </w:rPr>
        <w:t xml:space="preserve">total </w:t>
      </w:r>
      <w:r>
        <w:rPr>
          <w:color w:val="2C2C2C"/>
          <w:w w:val="105"/>
        </w:rPr>
        <w:t xml:space="preserve">number of reports </w:t>
      </w:r>
      <w:r w:rsidR="002E7C9A">
        <w:rPr>
          <w:color w:val="2C2C2C"/>
          <w:w w:val="105"/>
        </w:rPr>
        <w:t>required to be submitted</w:t>
      </w:r>
      <w:r>
        <w:rPr>
          <w:color w:val="2C2C2C"/>
          <w:w w:val="105"/>
        </w:rPr>
        <w:t xml:space="preserve"> into </w:t>
      </w:r>
      <w:r>
        <w:rPr>
          <w:color w:val="1A1A1A"/>
          <w:w w:val="105"/>
        </w:rPr>
        <w:t xml:space="preserve">the total </w:t>
      </w:r>
      <w:r>
        <w:rPr>
          <w:color w:val="2C2C2C"/>
          <w:w w:val="105"/>
        </w:rPr>
        <w:t xml:space="preserve">number of </w:t>
      </w:r>
      <w:r>
        <w:rPr>
          <w:color w:val="1A1A1A"/>
          <w:w w:val="105"/>
        </w:rPr>
        <w:t xml:space="preserve">reports delivered </w:t>
      </w:r>
      <w:r>
        <w:rPr>
          <w:color w:val="2C2C2C"/>
          <w:w w:val="105"/>
        </w:rPr>
        <w:t xml:space="preserve">by </w:t>
      </w:r>
      <w:r>
        <w:rPr>
          <w:color w:val="1A1A1A"/>
          <w:w w:val="105"/>
        </w:rPr>
        <w:t xml:space="preserve">the </w:t>
      </w:r>
      <w:r>
        <w:rPr>
          <w:color w:val="2C2C2C"/>
          <w:w w:val="105"/>
        </w:rPr>
        <w:t xml:space="preserve">20th of </w:t>
      </w:r>
      <w:r>
        <w:rPr>
          <w:color w:val="1A1A1A"/>
          <w:w w:val="105"/>
        </w:rPr>
        <w:t xml:space="preserve">the </w:t>
      </w:r>
      <w:r>
        <w:rPr>
          <w:color w:val="2C2C2C"/>
          <w:w w:val="105"/>
        </w:rPr>
        <w:t>mon</w:t>
      </w:r>
      <w:r>
        <w:rPr>
          <w:color w:val="4A4A4A"/>
          <w:w w:val="105"/>
        </w:rPr>
        <w:t>t</w:t>
      </w:r>
      <w:r>
        <w:rPr>
          <w:color w:val="2C2C2C"/>
          <w:w w:val="105"/>
        </w:rPr>
        <w:t>h</w:t>
      </w:r>
      <w:r>
        <w:rPr>
          <w:color w:val="5F5F5F"/>
          <w:w w:val="105"/>
        </w:rPr>
        <w:t>.</w:t>
      </w:r>
    </w:p>
    <w:p w14:paraId="0BE1A0F3" w14:textId="77777777" w:rsidR="00047C48" w:rsidRDefault="00047C48">
      <w:pPr>
        <w:pStyle w:val="BodyText"/>
      </w:pPr>
    </w:p>
    <w:p w14:paraId="69E84578" w14:textId="77777777" w:rsidR="00047C48" w:rsidRDefault="007E35E7">
      <w:pPr>
        <w:pStyle w:val="BodyText"/>
        <w:tabs>
          <w:tab w:val="left" w:pos="4266"/>
        </w:tabs>
        <w:ind w:left="1619" w:right="275" w:firstLine="1"/>
        <w:jc w:val="both"/>
      </w:pPr>
      <w:r>
        <w:rPr>
          <w:color w:val="2C2C2C"/>
        </w:rPr>
        <w:t>Numerator</w:t>
      </w:r>
      <w:r>
        <w:rPr>
          <w:color w:val="4A4A4A"/>
        </w:rPr>
        <w:t xml:space="preserve">: </w:t>
      </w:r>
      <w:r>
        <w:rPr>
          <w:color w:val="2C2C2C"/>
          <w:u w:val="single" w:color="000000"/>
        </w:rPr>
        <w:t xml:space="preserve"># </w:t>
      </w:r>
      <w:r>
        <w:rPr>
          <w:color w:val="4A4A4A"/>
          <w:u w:val="single" w:color="000000"/>
        </w:rPr>
        <w:t>o</w:t>
      </w:r>
      <w:r>
        <w:rPr>
          <w:color w:val="1A1A1A"/>
          <w:u w:val="single" w:color="000000"/>
        </w:rPr>
        <w:t xml:space="preserve">f </w:t>
      </w:r>
      <w:r>
        <w:rPr>
          <w:color w:val="2C2C2C"/>
          <w:u w:val="single" w:color="000000"/>
        </w:rPr>
        <w:t xml:space="preserve">monthly/quarterly status reports delivered </w:t>
      </w:r>
      <w:r>
        <w:rPr>
          <w:color w:val="1A1A1A"/>
          <w:u w:val="single" w:color="000000"/>
        </w:rPr>
        <w:t xml:space="preserve">by </w:t>
      </w:r>
      <w:r>
        <w:rPr>
          <w:color w:val="2C2C2C"/>
          <w:u w:val="single" w:color="000000"/>
        </w:rPr>
        <w:t>20th of month</w:t>
      </w:r>
      <w:r>
        <w:rPr>
          <w:color w:val="2C2C2C"/>
        </w:rPr>
        <w:t xml:space="preserve"> Denominator:</w:t>
      </w:r>
      <w:r>
        <w:rPr>
          <w:color w:val="2C2C2C"/>
        </w:rPr>
        <w:tab/>
      </w:r>
      <w:r>
        <w:rPr>
          <w:color w:val="1A1A1A"/>
        </w:rPr>
        <w:t xml:space="preserve">number </w:t>
      </w:r>
      <w:r>
        <w:rPr>
          <w:color w:val="2C2C2C"/>
        </w:rPr>
        <w:t>of</w:t>
      </w:r>
      <w:r>
        <w:rPr>
          <w:color w:val="2C2C2C"/>
          <w:spacing w:val="-12"/>
        </w:rPr>
        <w:t xml:space="preserve"> </w:t>
      </w:r>
      <w:r>
        <w:rPr>
          <w:color w:val="1A1A1A"/>
        </w:rPr>
        <w:t>r</w:t>
      </w:r>
      <w:r>
        <w:rPr>
          <w:color w:val="4A4A4A"/>
        </w:rPr>
        <w:t>e</w:t>
      </w:r>
      <w:r>
        <w:rPr>
          <w:color w:val="2C2C2C"/>
        </w:rPr>
        <w:t>p</w:t>
      </w:r>
      <w:r>
        <w:rPr>
          <w:color w:val="4A4A4A"/>
        </w:rPr>
        <w:t>o</w:t>
      </w:r>
      <w:r>
        <w:rPr>
          <w:color w:val="2C2C2C"/>
        </w:rPr>
        <w:t>rt</w:t>
      </w:r>
      <w:r>
        <w:rPr>
          <w:color w:val="4A4A4A"/>
        </w:rPr>
        <w:t>s</w:t>
      </w:r>
    </w:p>
    <w:p w14:paraId="0EBDF978" w14:textId="77777777" w:rsidR="00047C48" w:rsidRDefault="00047C48">
      <w:pPr>
        <w:pStyle w:val="BodyText"/>
        <w:spacing w:before="1"/>
      </w:pPr>
    </w:p>
    <w:p w14:paraId="29182126" w14:textId="77777777" w:rsidR="00047C48" w:rsidRDefault="007E35E7">
      <w:pPr>
        <w:pStyle w:val="Heading1"/>
        <w:numPr>
          <w:ilvl w:val="0"/>
          <w:numId w:val="1"/>
        </w:numPr>
        <w:tabs>
          <w:tab w:val="left" w:pos="1571"/>
        </w:tabs>
        <w:ind w:left="1570" w:hanging="361"/>
        <w:jc w:val="left"/>
        <w:rPr>
          <w:u w:val="none"/>
        </w:rPr>
      </w:pPr>
      <w:r>
        <w:rPr>
          <w:u w:val="none"/>
        </w:rPr>
        <w:t xml:space="preserve">Performance </w:t>
      </w:r>
      <w:r>
        <w:rPr>
          <w:color w:val="111111"/>
          <w:u w:val="none"/>
        </w:rPr>
        <w:t>Standards</w:t>
      </w:r>
      <w:r>
        <w:rPr>
          <w:color w:val="111111"/>
          <w:spacing w:val="2"/>
          <w:u w:val="none"/>
        </w:rPr>
        <w:t xml:space="preserve"> </w:t>
      </w:r>
      <w:r>
        <w:rPr>
          <w:color w:val="111111"/>
          <w:u w:val="none"/>
        </w:rPr>
        <w:t>Statement</w:t>
      </w:r>
    </w:p>
    <w:p w14:paraId="1DBC7D42" w14:textId="77777777" w:rsidR="00047C48" w:rsidRDefault="00047C48">
      <w:pPr>
        <w:pStyle w:val="BodyText"/>
        <w:rPr>
          <w:b/>
          <w:sz w:val="20"/>
        </w:rPr>
      </w:pPr>
    </w:p>
    <w:p w14:paraId="631E0745" w14:textId="28CD4A02" w:rsidR="00047C48" w:rsidRDefault="007E35E7">
      <w:pPr>
        <w:pStyle w:val="BodyText"/>
        <w:ind w:left="1570" w:right="217"/>
        <w:jc w:val="both"/>
      </w:pPr>
      <w:r>
        <w:rPr>
          <w:color w:val="111111"/>
        </w:rPr>
        <w:t xml:space="preserve">By execution </w:t>
      </w:r>
      <w:r>
        <w:rPr>
          <w:color w:val="202020"/>
        </w:rPr>
        <w:t xml:space="preserve">of </w:t>
      </w:r>
      <w:r>
        <w:rPr>
          <w:color w:val="111111"/>
        </w:rPr>
        <w:t xml:space="preserve">this contract the Network Provider hereby acknowledges and agrees that its performance under the contract must meet the </w:t>
      </w:r>
      <w:r>
        <w:rPr>
          <w:color w:val="202020"/>
        </w:rPr>
        <w:t xml:space="preserve">standards </w:t>
      </w:r>
      <w:r>
        <w:rPr>
          <w:color w:val="111111"/>
        </w:rPr>
        <w:t xml:space="preserve">set forth </w:t>
      </w:r>
      <w:r>
        <w:rPr>
          <w:i/>
          <w:color w:val="202020"/>
        </w:rPr>
        <w:t xml:space="preserve">above </w:t>
      </w:r>
      <w:r>
        <w:rPr>
          <w:color w:val="111111"/>
        </w:rPr>
        <w:t xml:space="preserve">and </w:t>
      </w:r>
      <w:r>
        <w:rPr>
          <w:color w:val="202020"/>
        </w:rPr>
        <w:t xml:space="preserve">will </w:t>
      </w:r>
      <w:r>
        <w:rPr>
          <w:color w:val="111111"/>
        </w:rPr>
        <w:t xml:space="preserve">be bound by the </w:t>
      </w:r>
      <w:r>
        <w:rPr>
          <w:color w:val="202020"/>
        </w:rPr>
        <w:t xml:space="preserve">conditions </w:t>
      </w:r>
      <w:r>
        <w:rPr>
          <w:color w:val="111111"/>
        </w:rPr>
        <w:t>set forth in this contract. If the Network Provider fails to meet these standards</w:t>
      </w:r>
      <w:r>
        <w:rPr>
          <w:color w:val="303030"/>
        </w:rPr>
        <w:t xml:space="preserve">, </w:t>
      </w:r>
      <w:r>
        <w:rPr>
          <w:color w:val="111111"/>
        </w:rPr>
        <w:t>the Managing Entity</w:t>
      </w:r>
      <w:r>
        <w:rPr>
          <w:color w:val="303030"/>
        </w:rPr>
        <w:t xml:space="preserve">, </w:t>
      </w:r>
      <w:r>
        <w:rPr>
          <w:color w:val="111111"/>
        </w:rPr>
        <w:t>at its exclusive option</w:t>
      </w:r>
      <w:r>
        <w:rPr>
          <w:color w:val="303030"/>
        </w:rPr>
        <w:t xml:space="preserve">, </w:t>
      </w:r>
      <w:r>
        <w:rPr>
          <w:color w:val="111111"/>
        </w:rPr>
        <w:t>may allow a reasonable period, not to exceed 6 months</w:t>
      </w:r>
      <w:r>
        <w:rPr>
          <w:color w:val="484848"/>
        </w:rPr>
        <w:t xml:space="preserve">, </w:t>
      </w:r>
      <w:r>
        <w:rPr>
          <w:color w:val="111111"/>
        </w:rPr>
        <w:t xml:space="preserve">for the </w:t>
      </w:r>
      <w:r>
        <w:rPr>
          <w:color w:val="111111"/>
        </w:rPr>
        <w:lastRenderedPageBreak/>
        <w:t xml:space="preserve">Network Provider to correct performance deficiencies. If performance deficiencies are not resolved to the </w:t>
      </w:r>
      <w:r>
        <w:rPr>
          <w:color w:val="202020"/>
        </w:rPr>
        <w:t xml:space="preserve">satisfaction </w:t>
      </w:r>
      <w:r>
        <w:rPr>
          <w:color w:val="111111"/>
        </w:rPr>
        <w:t xml:space="preserve">of the Managing Entity within the prescribed time, and if no extenuating circumstances can be documented by the Network Provider </w:t>
      </w:r>
      <w:r>
        <w:rPr>
          <w:color w:val="202020"/>
        </w:rPr>
        <w:t xml:space="preserve">to </w:t>
      </w:r>
      <w:r>
        <w:rPr>
          <w:color w:val="111111"/>
        </w:rPr>
        <w:t xml:space="preserve">the Managing Entity's satisfaction, the Managing Entity must terminate the </w:t>
      </w:r>
      <w:r>
        <w:rPr>
          <w:color w:val="202020"/>
        </w:rPr>
        <w:t xml:space="preserve">contract. </w:t>
      </w:r>
      <w:r>
        <w:rPr>
          <w:color w:val="111111"/>
        </w:rPr>
        <w:t xml:space="preserve">The Managing Entity has the sole authority to determine whether there are extenuating </w:t>
      </w:r>
      <w:r>
        <w:rPr>
          <w:color w:val="202020"/>
        </w:rPr>
        <w:t xml:space="preserve">or </w:t>
      </w:r>
      <w:r>
        <w:rPr>
          <w:color w:val="111111"/>
        </w:rPr>
        <w:t>mitigating</w:t>
      </w:r>
      <w:r>
        <w:rPr>
          <w:color w:val="111111"/>
          <w:spacing w:val="10"/>
        </w:rPr>
        <w:t xml:space="preserve"> </w:t>
      </w:r>
      <w:r>
        <w:rPr>
          <w:color w:val="111111"/>
        </w:rPr>
        <w:t>circumstances.</w:t>
      </w:r>
    </w:p>
    <w:sectPr w:rsidR="00047C48">
      <w:pgSz w:w="12240" w:h="15840"/>
      <w:pgMar w:top="1340" w:right="1580" w:bottom="1260" w:left="1580" w:header="728"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A4BE" w14:textId="77777777" w:rsidR="00DF70C5" w:rsidRDefault="00DF70C5">
      <w:r>
        <w:separator/>
      </w:r>
    </w:p>
  </w:endnote>
  <w:endnote w:type="continuationSeparator" w:id="0">
    <w:p w14:paraId="5422FF65" w14:textId="77777777" w:rsidR="00DF70C5" w:rsidRDefault="00DF70C5">
      <w:r>
        <w:continuationSeparator/>
      </w:r>
    </w:p>
  </w:endnote>
  <w:endnote w:type="continuationNotice" w:id="1">
    <w:p w14:paraId="446ADF51" w14:textId="77777777" w:rsidR="00DF70C5" w:rsidRDefault="00DF7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DF5A" w14:textId="77777777" w:rsidR="00436BBB" w:rsidRDefault="00436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C61B" w14:textId="441C0875" w:rsidR="007E35E7" w:rsidRPr="007E35E7" w:rsidRDefault="007E35E7" w:rsidP="007E35E7">
    <w:pPr>
      <w:tabs>
        <w:tab w:val="center" w:pos="4680"/>
        <w:tab w:val="right" w:pos="9360"/>
      </w:tabs>
      <w:autoSpaceDE/>
      <w:autoSpaceDN/>
      <w:rPr>
        <w:rFonts w:asciiTheme="minorHAnsi" w:eastAsiaTheme="minorHAnsi" w:hAnsiTheme="minorHAnsi" w:cstheme="minorBidi"/>
        <w:lang w:bidi="ar-SA"/>
      </w:rPr>
    </w:pPr>
    <w:bookmarkStart w:id="0" w:name="_Hlk112067536"/>
    <w:bookmarkStart w:id="1" w:name="_Hlk112067537"/>
    <w:bookmarkStart w:id="2" w:name="_Hlk112067551"/>
    <w:bookmarkStart w:id="3" w:name="_Hlk112067552"/>
    <w:bookmarkStart w:id="4" w:name="_Hlk112067553"/>
    <w:bookmarkStart w:id="5" w:name="_Hlk112067554"/>
    <w:bookmarkStart w:id="6" w:name="_Hlk148962845"/>
    <w:bookmarkStart w:id="7" w:name="_Hlk148962846"/>
    <w:bookmarkStart w:id="8" w:name="_Hlk148962865"/>
    <w:bookmarkStart w:id="9" w:name="_Hlk148962866"/>
    <w:bookmarkStart w:id="10" w:name="_Hlk149547367"/>
    <w:bookmarkStart w:id="11" w:name="_Hlk149547368"/>
    <w:bookmarkStart w:id="12" w:name="_Hlk149548537"/>
    <w:bookmarkStart w:id="13" w:name="_Hlk149548538"/>
    <w:bookmarkStart w:id="14" w:name="_Hlk149548574"/>
    <w:bookmarkStart w:id="15" w:name="_Hlk149548575"/>
    <w:r w:rsidRPr="007E35E7">
      <w:rPr>
        <w:rFonts w:asciiTheme="minorHAnsi" w:eastAsiaTheme="minorHAnsi" w:hAnsiTheme="minorHAnsi" w:cstheme="minorBidi"/>
        <w:lang w:bidi="ar-SA"/>
      </w:rPr>
      <w:t>Thriving Mind ITN #016 –</w:t>
    </w:r>
    <w:bookmarkStart w:id="16" w:name="_Hlk149543465"/>
    <w:r w:rsidRPr="007E35E7">
      <w:rPr>
        <w:rFonts w:asciiTheme="minorHAnsi" w:eastAsiaTheme="minorHAnsi" w:hAnsiTheme="minorHAnsi" w:cstheme="minorBidi"/>
        <w:lang w:bidi="ar-SA"/>
      </w:rPr>
      <w:t>Recovery Community Organizations</w:t>
    </w:r>
    <w:bookmarkEnd w:id="16"/>
    <w:r w:rsidRPr="007E35E7">
      <w:rPr>
        <w:rFonts w:asciiTheme="minorHAnsi" w:eastAsiaTheme="minorHAnsi" w:hAnsiTheme="minorHAnsi" w:cstheme="minorBidi"/>
        <w:lang w:bidi="ar-SA"/>
      </w:rPr>
      <w:tab/>
      <w:t>Release Date: 11/14/2023</w:t>
    </w:r>
  </w:p>
  <w:p w14:paraId="5102AEBC" w14:textId="77777777" w:rsidR="00B55C30" w:rsidRDefault="007E35E7" w:rsidP="00D25D2B">
    <w:pPr>
      <w:tabs>
        <w:tab w:val="center" w:pos="4680"/>
        <w:tab w:val="right" w:pos="9360"/>
      </w:tabs>
      <w:autoSpaceDE/>
      <w:autoSpaceDN/>
      <w:rPr>
        <w:rFonts w:asciiTheme="minorHAnsi" w:eastAsiaTheme="minorHAnsi" w:hAnsiTheme="minorHAnsi" w:cstheme="minorBidi"/>
        <w:lang w:bidi="ar-SA"/>
      </w:rPr>
    </w:pPr>
    <w:r w:rsidRPr="007E35E7">
      <w:rPr>
        <w:rFonts w:asciiTheme="minorHAnsi" w:eastAsiaTheme="minorHAnsi" w:hAnsiTheme="minorHAnsi" w:cstheme="minorBidi"/>
        <w:lang w:bidi="ar-SA"/>
      </w:rPr>
      <w:t>For Miami-Dade and Monroe Counties</w:t>
    </w:r>
    <w:r w:rsidR="0057278F">
      <w:rPr>
        <w:rFonts w:asciiTheme="minorHAnsi" w:eastAsiaTheme="minorHAnsi" w:hAnsiTheme="minorHAnsi" w:cstheme="minorBidi"/>
        <w:lang w:bidi="ar-SA"/>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83584FD" w14:textId="0A815ED5" w:rsidR="00D25D2B" w:rsidRPr="00D25D2B" w:rsidRDefault="00B55C30" w:rsidP="00B55C30">
    <w:pPr>
      <w:tabs>
        <w:tab w:val="center" w:pos="4680"/>
        <w:tab w:val="right" w:pos="9360"/>
      </w:tabs>
      <w:autoSpaceDE/>
      <w:autoSpaceDN/>
      <w:jc w:val="center"/>
      <w:rPr>
        <w:rFonts w:asciiTheme="minorHAnsi" w:eastAsiaTheme="minorHAnsi" w:hAnsiTheme="minorHAnsi" w:cstheme="minorBidi"/>
        <w:lang w:bidi="ar-SA"/>
      </w:rPr>
    </w:pPr>
    <w:r>
      <w:rPr>
        <w:rFonts w:asciiTheme="minorHAnsi" w:eastAsiaTheme="minorHAnsi" w:hAnsiTheme="minorHAnsi" w:cstheme="minorBidi"/>
        <w:lang w:bidi="ar-SA"/>
      </w:rPr>
      <w:t>Appendix B (</w:t>
    </w:r>
    <w:r w:rsidR="00D33EB1">
      <w:rPr>
        <w:rFonts w:asciiTheme="minorHAnsi" w:eastAsiaTheme="minorHAnsi" w:hAnsiTheme="minorHAnsi" w:cstheme="minorBidi"/>
        <w:lang w:bidi="ar-SA"/>
      </w:rPr>
      <w:t>Exbibit BF</w:t>
    </w:r>
    <w:r>
      <w:rPr>
        <w:rFonts w:asciiTheme="minorHAnsi" w:eastAsiaTheme="minorHAnsi" w:hAnsiTheme="minorHAnsi" w:cstheme="minorBidi"/>
        <w:lang w:bidi="ar-SA"/>
      </w:rPr>
      <w:t>)</w:t>
    </w:r>
  </w:p>
  <w:p w14:paraId="04B28F05" w14:textId="77777777" w:rsidR="00D25D2B" w:rsidRDefault="0058388E" w:rsidP="00D25D2B">
    <w:pPr>
      <w:pStyle w:val="Footer"/>
      <w:jc w:val="center"/>
    </w:pPr>
    <w:sdt>
      <w:sdtPr>
        <w:id w:val="-1152754629"/>
        <w:docPartObj>
          <w:docPartGallery w:val="Page Numbers (Bottom of Page)"/>
          <w:docPartUnique/>
        </w:docPartObj>
      </w:sdtPr>
      <w:sdtEndPr/>
      <w:sdtContent>
        <w:sdt>
          <w:sdtPr>
            <w:id w:val="1728636285"/>
            <w:docPartObj>
              <w:docPartGallery w:val="Page Numbers (Top of Page)"/>
              <w:docPartUnique/>
            </w:docPartObj>
          </w:sdtPr>
          <w:sdtEndPr/>
          <w:sdtContent>
            <w:r w:rsidR="00D25D2B">
              <w:t xml:space="preserve">Page </w:t>
            </w:r>
            <w:r w:rsidR="00D25D2B">
              <w:rPr>
                <w:b/>
                <w:bCs/>
                <w:sz w:val="24"/>
                <w:szCs w:val="24"/>
              </w:rPr>
              <w:fldChar w:fldCharType="begin"/>
            </w:r>
            <w:r w:rsidR="00D25D2B">
              <w:rPr>
                <w:b/>
                <w:bCs/>
              </w:rPr>
              <w:instrText xml:space="preserve"> PAGE </w:instrText>
            </w:r>
            <w:r w:rsidR="00D25D2B">
              <w:rPr>
                <w:b/>
                <w:bCs/>
                <w:sz w:val="24"/>
                <w:szCs w:val="24"/>
              </w:rPr>
              <w:fldChar w:fldCharType="separate"/>
            </w:r>
            <w:r w:rsidR="00D25D2B">
              <w:rPr>
                <w:b/>
                <w:bCs/>
                <w:noProof/>
              </w:rPr>
              <w:t>2</w:t>
            </w:r>
            <w:r w:rsidR="00D25D2B">
              <w:rPr>
                <w:b/>
                <w:bCs/>
                <w:sz w:val="24"/>
                <w:szCs w:val="24"/>
              </w:rPr>
              <w:fldChar w:fldCharType="end"/>
            </w:r>
            <w:r w:rsidR="00D25D2B">
              <w:t xml:space="preserve"> of </w:t>
            </w:r>
            <w:r w:rsidR="00D25D2B">
              <w:rPr>
                <w:b/>
                <w:bCs/>
                <w:sz w:val="24"/>
                <w:szCs w:val="24"/>
              </w:rPr>
              <w:fldChar w:fldCharType="begin"/>
            </w:r>
            <w:r w:rsidR="00D25D2B">
              <w:rPr>
                <w:b/>
                <w:bCs/>
              </w:rPr>
              <w:instrText xml:space="preserve"> NUMPAGES  </w:instrText>
            </w:r>
            <w:r w:rsidR="00D25D2B">
              <w:rPr>
                <w:b/>
                <w:bCs/>
                <w:sz w:val="24"/>
                <w:szCs w:val="24"/>
              </w:rPr>
              <w:fldChar w:fldCharType="separate"/>
            </w:r>
            <w:r w:rsidR="00D25D2B">
              <w:rPr>
                <w:b/>
                <w:bCs/>
                <w:noProof/>
              </w:rPr>
              <w:t>2</w:t>
            </w:r>
            <w:r w:rsidR="00D25D2B">
              <w:rPr>
                <w:b/>
                <w:bCs/>
                <w:sz w:val="24"/>
                <w:szCs w:val="24"/>
              </w:rPr>
              <w:fldChar w:fldCharType="end"/>
            </w:r>
          </w:sdtContent>
        </w:sdt>
      </w:sdtContent>
    </w:sdt>
    <w:bookmarkStart w:id="17" w:name="_Hlk112668104"/>
  </w:p>
  <w:bookmarkEnd w:id="17"/>
  <w:p w14:paraId="0437E17B" w14:textId="12825ED1" w:rsidR="00D25D2B" w:rsidRDefault="00D25D2B" w:rsidP="00D25D2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E06B" w14:textId="77777777" w:rsidR="00436BBB" w:rsidRDefault="00436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9743" w14:textId="77777777" w:rsidR="00DF70C5" w:rsidRDefault="00DF70C5">
      <w:r>
        <w:separator/>
      </w:r>
    </w:p>
  </w:footnote>
  <w:footnote w:type="continuationSeparator" w:id="0">
    <w:p w14:paraId="23145EB4" w14:textId="77777777" w:rsidR="00DF70C5" w:rsidRDefault="00DF70C5">
      <w:r>
        <w:continuationSeparator/>
      </w:r>
    </w:p>
  </w:footnote>
  <w:footnote w:type="continuationNotice" w:id="1">
    <w:p w14:paraId="15C4FAD2" w14:textId="77777777" w:rsidR="00DF70C5" w:rsidRDefault="00DF7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64C" w14:textId="77777777" w:rsidR="00436BBB" w:rsidRDefault="00436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477D" w14:textId="5EDBD653" w:rsidR="00437C45" w:rsidRDefault="0058388E">
    <w:pPr>
      <w:pStyle w:val="BodyText"/>
      <w:spacing w:line="14" w:lineRule="auto"/>
      <w:rPr>
        <w:sz w:val="20"/>
      </w:rPr>
    </w:pPr>
    <w:r>
      <w:pict w14:anchorId="00A62076">
        <v:shapetype id="_x0000_t202" coordsize="21600,21600" o:spt="202" path="m,l,21600r21600,l21600,xe">
          <v:stroke joinstyle="miter"/>
          <v:path gradientshapeok="t" o:connecttype="rect"/>
        </v:shapetype>
        <v:shape id="_x0000_s1027" type="#_x0000_t202" style="position:absolute;margin-left:89pt;margin-top:35.4pt;width:438.1pt;height:22.3pt;z-index:-251658240;mso-position-horizontal-relative:page;mso-position-vertical-relative:page" filled="f" stroked="f">
          <v:textbox style="mso-next-textbox:#_x0000_s1027" inset="0,0,0,0">
            <w:txbxContent>
              <w:p w14:paraId="21D26D45" w14:textId="77777777" w:rsidR="00047C48" w:rsidRPr="00D74726" w:rsidRDefault="007E35E7">
                <w:pPr>
                  <w:spacing w:before="12" w:line="207" w:lineRule="exact"/>
                  <w:ind w:left="20"/>
                  <w:rPr>
                    <w:rFonts w:ascii="Times New Roman"/>
                    <w:b/>
                    <w:sz w:val="18"/>
                  </w:rPr>
                </w:pPr>
                <w:r w:rsidRPr="00D74726">
                  <w:rPr>
                    <w:rFonts w:ascii="Times New Roman"/>
                    <w:b/>
                    <w:sz w:val="18"/>
                  </w:rPr>
                  <w:t>Thriving Mind South Florida</w:t>
                </w:r>
              </w:p>
              <w:p w14:paraId="20B6AE8E" w14:textId="5498A540" w:rsidR="00047C48" w:rsidRPr="00D74726" w:rsidRDefault="007E35E7">
                <w:pPr>
                  <w:spacing w:line="207" w:lineRule="exact"/>
                  <w:ind w:left="20"/>
                  <w:rPr>
                    <w:rFonts w:ascii="Times New Roman"/>
                    <w:b/>
                    <w:sz w:val="24"/>
                    <w:szCs w:val="24"/>
                  </w:rPr>
                </w:pPr>
                <w:r w:rsidRPr="00D74726">
                  <w:rPr>
                    <w:rFonts w:ascii="Times New Roman"/>
                    <w:b/>
                    <w:sz w:val="18"/>
                  </w:rPr>
                  <w:t>(Contracting as South Florida Behavioral Health Network, Inc.)</w:t>
                </w:r>
                <w:r w:rsidR="00437C45" w:rsidRPr="00D74726">
                  <w:rPr>
                    <w:rFonts w:ascii="Times New Roman"/>
                    <w:b/>
                    <w:sz w:val="18"/>
                  </w:rPr>
                  <w:t xml:space="preserve">                                                  </w:t>
                </w:r>
              </w:p>
              <w:p w14:paraId="3CE604AD" w14:textId="77777777" w:rsidR="00437C45" w:rsidRDefault="00437C45">
                <w:pPr>
                  <w:spacing w:line="207" w:lineRule="exact"/>
                  <w:ind w:left="20"/>
                  <w:rPr>
                    <w:rFonts w:ascii="Times New Roman"/>
                    <w:b/>
                    <w:color w:val="538DD3"/>
                    <w:sz w:val="18"/>
                  </w:rPr>
                </w:pPr>
              </w:p>
              <w:p w14:paraId="5403A814" w14:textId="77777777" w:rsidR="00437C45" w:rsidRDefault="00437C45">
                <w:pPr>
                  <w:spacing w:line="207" w:lineRule="exact"/>
                  <w:ind w:left="20"/>
                  <w:rPr>
                    <w:rFonts w:ascii="Times New Roman"/>
                    <w:b/>
                    <w:sz w:val="18"/>
                  </w:rPr>
                </w:pPr>
              </w:p>
            </w:txbxContent>
          </v:textbox>
          <w10:wrap anchorx="page" anchory="page"/>
        </v:shape>
      </w:pict>
    </w:r>
  </w:p>
  <w:p w14:paraId="5E120776" w14:textId="49A1CA54" w:rsidR="00437C45" w:rsidRDefault="0058388E">
    <w:pPr>
      <w:pStyle w:val="BodyText"/>
      <w:spacing w:line="14" w:lineRule="auto"/>
      <w:rPr>
        <w:sz w:val="20"/>
      </w:rPr>
    </w:pPr>
    <w:r>
      <w:pict w14:anchorId="003807F7">
        <v:shape id="_x0000_s1026" type="#_x0000_t202" style="position:absolute;margin-left:449.05pt;margin-top:35.4pt;width:43.05pt;height:12pt;z-index:-251658239;mso-position-horizontal-relative:page;mso-position-vertical-relative:page" filled="f" stroked="f">
          <v:textbox style="mso-next-textbox:#_x0000_s1026" inset="0,0,0,0">
            <w:txbxContent>
              <w:p w14:paraId="66A9E9A4" w14:textId="77777777" w:rsidR="00047C48" w:rsidRDefault="007E35E7">
                <w:pPr>
                  <w:spacing w:before="12"/>
                  <w:ind w:left="20"/>
                  <w:rPr>
                    <w:rFonts w:ascii="Times New Roman"/>
                    <w:b/>
                    <w:sz w:val="18"/>
                  </w:rPr>
                </w:pPr>
                <w:r>
                  <w:rPr>
                    <w:rFonts w:ascii="Times New Roman"/>
                    <w:b/>
                    <w:color w:val="538DD3"/>
                    <w:sz w:val="18"/>
                  </w:rPr>
                  <w:t>07/01/2023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5A78" w14:textId="77777777" w:rsidR="00436BBB" w:rsidRDefault="00436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7E7"/>
    <w:multiLevelType w:val="hybridMultilevel"/>
    <w:tmpl w:val="D78EF810"/>
    <w:lvl w:ilvl="0" w:tplc="24FE9D00">
      <w:start w:val="1"/>
      <w:numFmt w:val="decimal"/>
      <w:lvlText w:val="%1."/>
      <w:lvlJc w:val="left"/>
      <w:pPr>
        <w:ind w:left="1570" w:hanging="360"/>
      </w:pPr>
      <w:rPr>
        <w:rFonts w:ascii="Calibri" w:eastAsia="Calibri" w:hAnsi="Calibri" w:cs="Calibri" w:hint="default"/>
        <w:w w:val="99"/>
        <w:sz w:val="22"/>
        <w:szCs w:val="22"/>
        <w:lang w:val="en-US" w:eastAsia="en-US" w:bidi="en-US"/>
      </w:rPr>
    </w:lvl>
    <w:lvl w:ilvl="1" w:tplc="A3740DF2">
      <w:numFmt w:val="bullet"/>
      <w:lvlText w:val="•"/>
      <w:lvlJc w:val="left"/>
      <w:pPr>
        <w:ind w:left="2330" w:hanging="360"/>
      </w:pPr>
      <w:rPr>
        <w:rFonts w:hint="default"/>
        <w:lang w:val="en-US" w:eastAsia="en-US" w:bidi="en-US"/>
      </w:rPr>
    </w:lvl>
    <w:lvl w:ilvl="2" w:tplc="3FDC5CA0">
      <w:numFmt w:val="bullet"/>
      <w:lvlText w:val="•"/>
      <w:lvlJc w:val="left"/>
      <w:pPr>
        <w:ind w:left="3080" w:hanging="360"/>
      </w:pPr>
      <w:rPr>
        <w:rFonts w:hint="default"/>
        <w:lang w:val="en-US" w:eastAsia="en-US" w:bidi="en-US"/>
      </w:rPr>
    </w:lvl>
    <w:lvl w:ilvl="3" w:tplc="C2A4B9F8">
      <w:numFmt w:val="bullet"/>
      <w:lvlText w:val="•"/>
      <w:lvlJc w:val="left"/>
      <w:pPr>
        <w:ind w:left="3830" w:hanging="360"/>
      </w:pPr>
      <w:rPr>
        <w:rFonts w:hint="default"/>
        <w:lang w:val="en-US" w:eastAsia="en-US" w:bidi="en-US"/>
      </w:rPr>
    </w:lvl>
    <w:lvl w:ilvl="4" w:tplc="EA2E88AA">
      <w:numFmt w:val="bullet"/>
      <w:lvlText w:val="•"/>
      <w:lvlJc w:val="left"/>
      <w:pPr>
        <w:ind w:left="4580" w:hanging="360"/>
      </w:pPr>
      <w:rPr>
        <w:rFonts w:hint="default"/>
        <w:lang w:val="en-US" w:eastAsia="en-US" w:bidi="en-US"/>
      </w:rPr>
    </w:lvl>
    <w:lvl w:ilvl="5" w:tplc="85E8C028">
      <w:numFmt w:val="bullet"/>
      <w:lvlText w:val="•"/>
      <w:lvlJc w:val="left"/>
      <w:pPr>
        <w:ind w:left="5330" w:hanging="360"/>
      </w:pPr>
      <w:rPr>
        <w:rFonts w:hint="default"/>
        <w:lang w:val="en-US" w:eastAsia="en-US" w:bidi="en-US"/>
      </w:rPr>
    </w:lvl>
    <w:lvl w:ilvl="6" w:tplc="3710C072">
      <w:numFmt w:val="bullet"/>
      <w:lvlText w:val="•"/>
      <w:lvlJc w:val="left"/>
      <w:pPr>
        <w:ind w:left="6080" w:hanging="360"/>
      </w:pPr>
      <w:rPr>
        <w:rFonts w:hint="default"/>
        <w:lang w:val="en-US" w:eastAsia="en-US" w:bidi="en-US"/>
      </w:rPr>
    </w:lvl>
    <w:lvl w:ilvl="7" w:tplc="81AE817E">
      <w:numFmt w:val="bullet"/>
      <w:lvlText w:val="•"/>
      <w:lvlJc w:val="left"/>
      <w:pPr>
        <w:ind w:left="6830" w:hanging="360"/>
      </w:pPr>
      <w:rPr>
        <w:rFonts w:hint="default"/>
        <w:lang w:val="en-US" w:eastAsia="en-US" w:bidi="en-US"/>
      </w:rPr>
    </w:lvl>
    <w:lvl w:ilvl="8" w:tplc="25662DE8">
      <w:numFmt w:val="bullet"/>
      <w:lvlText w:val="•"/>
      <w:lvlJc w:val="left"/>
      <w:pPr>
        <w:ind w:left="7580" w:hanging="360"/>
      </w:pPr>
      <w:rPr>
        <w:rFonts w:hint="default"/>
        <w:lang w:val="en-US" w:eastAsia="en-US" w:bidi="en-US"/>
      </w:rPr>
    </w:lvl>
  </w:abstractNum>
  <w:abstractNum w:abstractNumId="1" w15:restartNumberingAfterBreak="0">
    <w:nsid w:val="193F2D6A"/>
    <w:multiLevelType w:val="hybridMultilevel"/>
    <w:tmpl w:val="EAC66BF4"/>
    <w:lvl w:ilvl="0" w:tplc="CC1CD1A8">
      <w:start w:val="1"/>
      <w:numFmt w:val="decimal"/>
      <w:lvlText w:val="%1."/>
      <w:lvlJc w:val="left"/>
      <w:pPr>
        <w:ind w:left="1300" w:hanging="360"/>
      </w:pPr>
      <w:rPr>
        <w:rFonts w:ascii="Calibri" w:eastAsia="Calibri" w:hAnsi="Calibri" w:cs="Calibri" w:hint="default"/>
        <w:w w:val="99"/>
        <w:sz w:val="22"/>
        <w:szCs w:val="22"/>
        <w:lang w:val="en-US" w:eastAsia="en-US" w:bidi="en-US"/>
      </w:rPr>
    </w:lvl>
    <w:lvl w:ilvl="1" w:tplc="C3E4B684">
      <w:numFmt w:val="bullet"/>
      <w:lvlText w:val="•"/>
      <w:lvlJc w:val="left"/>
      <w:pPr>
        <w:ind w:left="2078" w:hanging="360"/>
      </w:pPr>
      <w:rPr>
        <w:rFonts w:hint="default"/>
        <w:lang w:val="en-US" w:eastAsia="en-US" w:bidi="en-US"/>
      </w:rPr>
    </w:lvl>
    <w:lvl w:ilvl="2" w:tplc="8AB846B8">
      <w:numFmt w:val="bullet"/>
      <w:lvlText w:val="•"/>
      <w:lvlJc w:val="left"/>
      <w:pPr>
        <w:ind w:left="2856" w:hanging="360"/>
      </w:pPr>
      <w:rPr>
        <w:rFonts w:hint="default"/>
        <w:lang w:val="en-US" w:eastAsia="en-US" w:bidi="en-US"/>
      </w:rPr>
    </w:lvl>
    <w:lvl w:ilvl="3" w:tplc="4FDADA24">
      <w:numFmt w:val="bullet"/>
      <w:lvlText w:val="•"/>
      <w:lvlJc w:val="left"/>
      <w:pPr>
        <w:ind w:left="3634" w:hanging="360"/>
      </w:pPr>
      <w:rPr>
        <w:rFonts w:hint="default"/>
        <w:lang w:val="en-US" w:eastAsia="en-US" w:bidi="en-US"/>
      </w:rPr>
    </w:lvl>
    <w:lvl w:ilvl="4" w:tplc="58B0D706">
      <w:numFmt w:val="bullet"/>
      <w:lvlText w:val="•"/>
      <w:lvlJc w:val="left"/>
      <w:pPr>
        <w:ind w:left="4412" w:hanging="360"/>
      </w:pPr>
      <w:rPr>
        <w:rFonts w:hint="default"/>
        <w:lang w:val="en-US" w:eastAsia="en-US" w:bidi="en-US"/>
      </w:rPr>
    </w:lvl>
    <w:lvl w:ilvl="5" w:tplc="7A3E3AD2">
      <w:numFmt w:val="bullet"/>
      <w:lvlText w:val="•"/>
      <w:lvlJc w:val="left"/>
      <w:pPr>
        <w:ind w:left="5190" w:hanging="360"/>
      </w:pPr>
      <w:rPr>
        <w:rFonts w:hint="default"/>
        <w:lang w:val="en-US" w:eastAsia="en-US" w:bidi="en-US"/>
      </w:rPr>
    </w:lvl>
    <w:lvl w:ilvl="6" w:tplc="04906336">
      <w:numFmt w:val="bullet"/>
      <w:lvlText w:val="•"/>
      <w:lvlJc w:val="left"/>
      <w:pPr>
        <w:ind w:left="5968" w:hanging="360"/>
      </w:pPr>
      <w:rPr>
        <w:rFonts w:hint="default"/>
        <w:lang w:val="en-US" w:eastAsia="en-US" w:bidi="en-US"/>
      </w:rPr>
    </w:lvl>
    <w:lvl w:ilvl="7" w:tplc="AE3014A0">
      <w:numFmt w:val="bullet"/>
      <w:lvlText w:val="•"/>
      <w:lvlJc w:val="left"/>
      <w:pPr>
        <w:ind w:left="6746" w:hanging="360"/>
      </w:pPr>
      <w:rPr>
        <w:rFonts w:hint="default"/>
        <w:lang w:val="en-US" w:eastAsia="en-US" w:bidi="en-US"/>
      </w:rPr>
    </w:lvl>
    <w:lvl w:ilvl="8" w:tplc="97AC0524">
      <w:numFmt w:val="bullet"/>
      <w:lvlText w:val="•"/>
      <w:lvlJc w:val="left"/>
      <w:pPr>
        <w:ind w:left="7524" w:hanging="360"/>
      </w:pPr>
      <w:rPr>
        <w:rFonts w:hint="default"/>
        <w:lang w:val="en-US" w:eastAsia="en-US" w:bidi="en-US"/>
      </w:rPr>
    </w:lvl>
  </w:abstractNum>
  <w:abstractNum w:abstractNumId="2" w15:restartNumberingAfterBreak="0">
    <w:nsid w:val="1985403F"/>
    <w:multiLevelType w:val="hybridMultilevel"/>
    <w:tmpl w:val="CEEEF53A"/>
    <w:lvl w:ilvl="0" w:tplc="6D96A20E">
      <w:start w:val="1"/>
      <w:numFmt w:val="decimal"/>
      <w:lvlText w:val="%1."/>
      <w:lvlJc w:val="left"/>
      <w:pPr>
        <w:ind w:left="2020" w:hanging="360"/>
        <w:jc w:val="right"/>
      </w:pPr>
      <w:rPr>
        <w:rFonts w:hint="default"/>
        <w:w w:val="99"/>
        <w:lang w:val="en-US" w:eastAsia="en-US" w:bidi="en-US"/>
      </w:rPr>
    </w:lvl>
    <w:lvl w:ilvl="1" w:tplc="8364FA6C">
      <w:numFmt w:val="bullet"/>
      <w:lvlText w:val="•"/>
      <w:lvlJc w:val="left"/>
      <w:pPr>
        <w:ind w:left="2726" w:hanging="360"/>
      </w:pPr>
      <w:rPr>
        <w:rFonts w:hint="default"/>
        <w:lang w:val="en-US" w:eastAsia="en-US" w:bidi="en-US"/>
      </w:rPr>
    </w:lvl>
    <w:lvl w:ilvl="2" w:tplc="9A96E8AA">
      <w:numFmt w:val="bullet"/>
      <w:lvlText w:val="•"/>
      <w:lvlJc w:val="left"/>
      <w:pPr>
        <w:ind w:left="3432" w:hanging="360"/>
      </w:pPr>
      <w:rPr>
        <w:rFonts w:hint="default"/>
        <w:lang w:val="en-US" w:eastAsia="en-US" w:bidi="en-US"/>
      </w:rPr>
    </w:lvl>
    <w:lvl w:ilvl="3" w:tplc="8716D51E">
      <w:numFmt w:val="bullet"/>
      <w:lvlText w:val="•"/>
      <w:lvlJc w:val="left"/>
      <w:pPr>
        <w:ind w:left="4138" w:hanging="360"/>
      </w:pPr>
      <w:rPr>
        <w:rFonts w:hint="default"/>
        <w:lang w:val="en-US" w:eastAsia="en-US" w:bidi="en-US"/>
      </w:rPr>
    </w:lvl>
    <w:lvl w:ilvl="4" w:tplc="5E94B278">
      <w:numFmt w:val="bullet"/>
      <w:lvlText w:val="•"/>
      <w:lvlJc w:val="left"/>
      <w:pPr>
        <w:ind w:left="4844" w:hanging="360"/>
      </w:pPr>
      <w:rPr>
        <w:rFonts w:hint="default"/>
        <w:lang w:val="en-US" w:eastAsia="en-US" w:bidi="en-US"/>
      </w:rPr>
    </w:lvl>
    <w:lvl w:ilvl="5" w:tplc="4192E020">
      <w:numFmt w:val="bullet"/>
      <w:lvlText w:val="•"/>
      <w:lvlJc w:val="left"/>
      <w:pPr>
        <w:ind w:left="5550" w:hanging="360"/>
      </w:pPr>
      <w:rPr>
        <w:rFonts w:hint="default"/>
        <w:lang w:val="en-US" w:eastAsia="en-US" w:bidi="en-US"/>
      </w:rPr>
    </w:lvl>
    <w:lvl w:ilvl="6" w:tplc="D6483BDC">
      <w:numFmt w:val="bullet"/>
      <w:lvlText w:val="•"/>
      <w:lvlJc w:val="left"/>
      <w:pPr>
        <w:ind w:left="6256" w:hanging="360"/>
      </w:pPr>
      <w:rPr>
        <w:rFonts w:hint="default"/>
        <w:lang w:val="en-US" w:eastAsia="en-US" w:bidi="en-US"/>
      </w:rPr>
    </w:lvl>
    <w:lvl w:ilvl="7" w:tplc="B32E5E42">
      <w:numFmt w:val="bullet"/>
      <w:lvlText w:val="•"/>
      <w:lvlJc w:val="left"/>
      <w:pPr>
        <w:ind w:left="6962" w:hanging="360"/>
      </w:pPr>
      <w:rPr>
        <w:rFonts w:hint="default"/>
        <w:lang w:val="en-US" w:eastAsia="en-US" w:bidi="en-US"/>
      </w:rPr>
    </w:lvl>
    <w:lvl w:ilvl="8" w:tplc="A622E2BE">
      <w:numFmt w:val="bullet"/>
      <w:lvlText w:val="•"/>
      <w:lvlJc w:val="left"/>
      <w:pPr>
        <w:ind w:left="7668" w:hanging="360"/>
      </w:pPr>
      <w:rPr>
        <w:rFonts w:hint="default"/>
        <w:lang w:val="en-US" w:eastAsia="en-US" w:bidi="en-US"/>
      </w:rPr>
    </w:lvl>
  </w:abstractNum>
  <w:abstractNum w:abstractNumId="3" w15:restartNumberingAfterBreak="0">
    <w:nsid w:val="1CD95D9E"/>
    <w:multiLevelType w:val="multilevel"/>
    <w:tmpl w:val="664A8754"/>
    <w:lvl w:ilvl="0">
      <w:start w:val="1"/>
      <w:numFmt w:val="upperLetter"/>
      <w:lvlText w:val="%1."/>
      <w:lvlJc w:val="left"/>
      <w:pPr>
        <w:ind w:left="940" w:hanging="360"/>
        <w:jc w:val="right"/>
      </w:pPr>
      <w:rPr>
        <w:rFonts w:ascii="Calibri" w:eastAsia="Calibri" w:hAnsi="Calibri" w:cs="Calibri" w:hint="default"/>
        <w:b/>
        <w:bCs/>
        <w:w w:val="99"/>
        <w:sz w:val="22"/>
        <w:szCs w:val="22"/>
        <w:lang w:val="en-US" w:eastAsia="en-US" w:bidi="en-US"/>
      </w:rPr>
    </w:lvl>
    <w:lvl w:ilvl="1">
      <w:start w:val="1"/>
      <w:numFmt w:val="decimal"/>
      <w:lvlText w:val="%1.%2."/>
      <w:lvlJc w:val="left"/>
      <w:pPr>
        <w:ind w:left="940" w:hanging="389"/>
      </w:pPr>
      <w:rPr>
        <w:rFonts w:ascii="Calibri" w:eastAsia="Calibri" w:hAnsi="Calibri" w:cs="Calibri" w:hint="default"/>
        <w:spacing w:val="-1"/>
        <w:w w:val="99"/>
        <w:sz w:val="22"/>
        <w:szCs w:val="22"/>
        <w:lang w:val="en-US" w:eastAsia="en-US" w:bidi="en-US"/>
      </w:rPr>
    </w:lvl>
    <w:lvl w:ilvl="2">
      <w:numFmt w:val="bullet"/>
      <w:lvlText w:val="•"/>
      <w:lvlJc w:val="left"/>
      <w:pPr>
        <w:ind w:left="2568" w:hanging="389"/>
      </w:pPr>
      <w:rPr>
        <w:rFonts w:hint="default"/>
        <w:lang w:val="en-US" w:eastAsia="en-US" w:bidi="en-US"/>
      </w:rPr>
    </w:lvl>
    <w:lvl w:ilvl="3">
      <w:numFmt w:val="bullet"/>
      <w:lvlText w:val="•"/>
      <w:lvlJc w:val="left"/>
      <w:pPr>
        <w:ind w:left="3382" w:hanging="389"/>
      </w:pPr>
      <w:rPr>
        <w:rFonts w:hint="default"/>
        <w:lang w:val="en-US" w:eastAsia="en-US" w:bidi="en-US"/>
      </w:rPr>
    </w:lvl>
    <w:lvl w:ilvl="4">
      <w:numFmt w:val="bullet"/>
      <w:lvlText w:val="•"/>
      <w:lvlJc w:val="left"/>
      <w:pPr>
        <w:ind w:left="4196" w:hanging="389"/>
      </w:pPr>
      <w:rPr>
        <w:rFonts w:hint="default"/>
        <w:lang w:val="en-US" w:eastAsia="en-US" w:bidi="en-US"/>
      </w:rPr>
    </w:lvl>
    <w:lvl w:ilvl="5">
      <w:numFmt w:val="bullet"/>
      <w:lvlText w:val="•"/>
      <w:lvlJc w:val="left"/>
      <w:pPr>
        <w:ind w:left="5010" w:hanging="389"/>
      </w:pPr>
      <w:rPr>
        <w:rFonts w:hint="default"/>
        <w:lang w:val="en-US" w:eastAsia="en-US" w:bidi="en-US"/>
      </w:rPr>
    </w:lvl>
    <w:lvl w:ilvl="6">
      <w:numFmt w:val="bullet"/>
      <w:lvlText w:val="•"/>
      <w:lvlJc w:val="left"/>
      <w:pPr>
        <w:ind w:left="5824" w:hanging="389"/>
      </w:pPr>
      <w:rPr>
        <w:rFonts w:hint="default"/>
        <w:lang w:val="en-US" w:eastAsia="en-US" w:bidi="en-US"/>
      </w:rPr>
    </w:lvl>
    <w:lvl w:ilvl="7">
      <w:numFmt w:val="bullet"/>
      <w:lvlText w:val="•"/>
      <w:lvlJc w:val="left"/>
      <w:pPr>
        <w:ind w:left="6638" w:hanging="389"/>
      </w:pPr>
      <w:rPr>
        <w:rFonts w:hint="default"/>
        <w:lang w:val="en-US" w:eastAsia="en-US" w:bidi="en-US"/>
      </w:rPr>
    </w:lvl>
    <w:lvl w:ilvl="8">
      <w:numFmt w:val="bullet"/>
      <w:lvlText w:val="•"/>
      <w:lvlJc w:val="left"/>
      <w:pPr>
        <w:ind w:left="7452" w:hanging="389"/>
      </w:pPr>
      <w:rPr>
        <w:rFonts w:hint="default"/>
        <w:lang w:val="en-US" w:eastAsia="en-US" w:bidi="en-US"/>
      </w:rPr>
    </w:lvl>
  </w:abstractNum>
  <w:abstractNum w:abstractNumId="4" w15:restartNumberingAfterBreak="0">
    <w:nsid w:val="20F932AA"/>
    <w:multiLevelType w:val="hybridMultilevel"/>
    <w:tmpl w:val="881AE5D0"/>
    <w:lvl w:ilvl="0" w:tplc="070CC142">
      <w:start w:val="1"/>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5" w15:restartNumberingAfterBreak="0">
    <w:nsid w:val="242F5D10"/>
    <w:multiLevelType w:val="hybridMultilevel"/>
    <w:tmpl w:val="DC08B970"/>
    <w:lvl w:ilvl="0" w:tplc="81CE1D22">
      <w:numFmt w:val="bullet"/>
      <w:lvlText w:val=""/>
      <w:lvlJc w:val="left"/>
      <w:pPr>
        <w:ind w:left="2020" w:hanging="360"/>
      </w:pPr>
      <w:rPr>
        <w:rFonts w:ascii="Symbol" w:eastAsia="Symbol" w:hAnsi="Symbol" w:cs="Symbol" w:hint="default"/>
        <w:w w:val="99"/>
        <w:sz w:val="22"/>
        <w:szCs w:val="22"/>
        <w:lang w:val="en-US" w:eastAsia="en-US" w:bidi="en-US"/>
      </w:rPr>
    </w:lvl>
    <w:lvl w:ilvl="1" w:tplc="F2728A18">
      <w:numFmt w:val="bullet"/>
      <w:lvlText w:val="•"/>
      <w:lvlJc w:val="left"/>
      <w:pPr>
        <w:ind w:left="2726" w:hanging="360"/>
      </w:pPr>
      <w:rPr>
        <w:rFonts w:hint="default"/>
        <w:lang w:val="en-US" w:eastAsia="en-US" w:bidi="en-US"/>
      </w:rPr>
    </w:lvl>
    <w:lvl w:ilvl="2" w:tplc="22685F32">
      <w:numFmt w:val="bullet"/>
      <w:lvlText w:val="•"/>
      <w:lvlJc w:val="left"/>
      <w:pPr>
        <w:ind w:left="3432" w:hanging="360"/>
      </w:pPr>
      <w:rPr>
        <w:rFonts w:hint="default"/>
        <w:lang w:val="en-US" w:eastAsia="en-US" w:bidi="en-US"/>
      </w:rPr>
    </w:lvl>
    <w:lvl w:ilvl="3" w:tplc="585AD832">
      <w:numFmt w:val="bullet"/>
      <w:lvlText w:val="•"/>
      <w:lvlJc w:val="left"/>
      <w:pPr>
        <w:ind w:left="4138" w:hanging="360"/>
      </w:pPr>
      <w:rPr>
        <w:rFonts w:hint="default"/>
        <w:lang w:val="en-US" w:eastAsia="en-US" w:bidi="en-US"/>
      </w:rPr>
    </w:lvl>
    <w:lvl w:ilvl="4" w:tplc="B29EEA12">
      <w:numFmt w:val="bullet"/>
      <w:lvlText w:val="•"/>
      <w:lvlJc w:val="left"/>
      <w:pPr>
        <w:ind w:left="4844" w:hanging="360"/>
      </w:pPr>
      <w:rPr>
        <w:rFonts w:hint="default"/>
        <w:lang w:val="en-US" w:eastAsia="en-US" w:bidi="en-US"/>
      </w:rPr>
    </w:lvl>
    <w:lvl w:ilvl="5" w:tplc="3E34A6CA">
      <w:numFmt w:val="bullet"/>
      <w:lvlText w:val="•"/>
      <w:lvlJc w:val="left"/>
      <w:pPr>
        <w:ind w:left="5550" w:hanging="360"/>
      </w:pPr>
      <w:rPr>
        <w:rFonts w:hint="default"/>
        <w:lang w:val="en-US" w:eastAsia="en-US" w:bidi="en-US"/>
      </w:rPr>
    </w:lvl>
    <w:lvl w:ilvl="6" w:tplc="2B76D8F4">
      <w:numFmt w:val="bullet"/>
      <w:lvlText w:val="•"/>
      <w:lvlJc w:val="left"/>
      <w:pPr>
        <w:ind w:left="6256" w:hanging="360"/>
      </w:pPr>
      <w:rPr>
        <w:rFonts w:hint="default"/>
        <w:lang w:val="en-US" w:eastAsia="en-US" w:bidi="en-US"/>
      </w:rPr>
    </w:lvl>
    <w:lvl w:ilvl="7" w:tplc="949005B8">
      <w:numFmt w:val="bullet"/>
      <w:lvlText w:val="•"/>
      <w:lvlJc w:val="left"/>
      <w:pPr>
        <w:ind w:left="6962" w:hanging="360"/>
      </w:pPr>
      <w:rPr>
        <w:rFonts w:hint="default"/>
        <w:lang w:val="en-US" w:eastAsia="en-US" w:bidi="en-US"/>
      </w:rPr>
    </w:lvl>
    <w:lvl w:ilvl="8" w:tplc="D3202776">
      <w:numFmt w:val="bullet"/>
      <w:lvlText w:val="•"/>
      <w:lvlJc w:val="left"/>
      <w:pPr>
        <w:ind w:left="7668" w:hanging="360"/>
      </w:pPr>
      <w:rPr>
        <w:rFonts w:hint="default"/>
        <w:lang w:val="en-US" w:eastAsia="en-US" w:bidi="en-US"/>
      </w:rPr>
    </w:lvl>
  </w:abstractNum>
  <w:abstractNum w:abstractNumId="6" w15:restartNumberingAfterBreak="0">
    <w:nsid w:val="24516FDF"/>
    <w:multiLevelType w:val="hybridMultilevel"/>
    <w:tmpl w:val="03927466"/>
    <w:lvl w:ilvl="0" w:tplc="0F08F3CE">
      <w:start w:val="1"/>
      <w:numFmt w:val="decimal"/>
      <w:lvlText w:val="%1."/>
      <w:lvlJc w:val="left"/>
      <w:pPr>
        <w:ind w:left="2020" w:hanging="360"/>
        <w:jc w:val="right"/>
      </w:pPr>
      <w:rPr>
        <w:rFonts w:hint="default"/>
        <w:b/>
        <w:bCs/>
        <w:w w:val="99"/>
        <w:lang w:val="en-US" w:eastAsia="en-US" w:bidi="en-US"/>
      </w:rPr>
    </w:lvl>
    <w:lvl w:ilvl="1" w:tplc="BBC05A24">
      <w:start w:val="1"/>
      <w:numFmt w:val="lowerLetter"/>
      <w:lvlText w:val="%2."/>
      <w:lvlJc w:val="left"/>
      <w:pPr>
        <w:ind w:left="2740" w:hanging="360"/>
      </w:pPr>
      <w:rPr>
        <w:rFonts w:ascii="Calibri" w:eastAsia="Calibri" w:hAnsi="Calibri" w:cs="Calibri" w:hint="default"/>
        <w:color w:val="2C2C2C"/>
        <w:w w:val="99"/>
        <w:sz w:val="22"/>
        <w:szCs w:val="22"/>
        <w:lang w:val="en-US" w:eastAsia="en-US" w:bidi="en-US"/>
      </w:rPr>
    </w:lvl>
    <w:lvl w:ilvl="2" w:tplc="9A204678">
      <w:numFmt w:val="bullet"/>
      <w:lvlText w:val="•"/>
      <w:lvlJc w:val="left"/>
      <w:pPr>
        <w:ind w:left="3444" w:hanging="360"/>
      </w:pPr>
      <w:rPr>
        <w:rFonts w:hint="default"/>
        <w:lang w:val="en-US" w:eastAsia="en-US" w:bidi="en-US"/>
      </w:rPr>
    </w:lvl>
    <w:lvl w:ilvl="3" w:tplc="F022F45A">
      <w:numFmt w:val="bullet"/>
      <w:lvlText w:val="•"/>
      <w:lvlJc w:val="left"/>
      <w:pPr>
        <w:ind w:left="4148" w:hanging="360"/>
      </w:pPr>
      <w:rPr>
        <w:rFonts w:hint="default"/>
        <w:lang w:val="en-US" w:eastAsia="en-US" w:bidi="en-US"/>
      </w:rPr>
    </w:lvl>
    <w:lvl w:ilvl="4" w:tplc="C8EEFF7C">
      <w:numFmt w:val="bullet"/>
      <w:lvlText w:val="•"/>
      <w:lvlJc w:val="left"/>
      <w:pPr>
        <w:ind w:left="4853" w:hanging="360"/>
      </w:pPr>
      <w:rPr>
        <w:rFonts w:hint="default"/>
        <w:lang w:val="en-US" w:eastAsia="en-US" w:bidi="en-US"/>
      </w:rPr>
    </w:lvl>
    <w:lvl w:ilvl="5" w:tplc="FDC653AC">
      <w:numFmt w:val="bullet"/>
      <w:lvlText w:val="•"/>
      <w:lvlJc w:val="left"/>
      <w:pPr>
        <w:ind w:left="5557" w:hanging="360"/>
      </w:pPr>
      <w:rPr>
        <w:rFonts w:hint="default"/>
        <w:lang w:val="en-US" w:eastAsia="en-US" w:bidi="en-US"/>
      </w:rPr>
    </w:lvl>
    <w:lvl w:ilvl="6" w:tplc="6DBEAAD8">
      <w:numFmt w:val="bullet"/>
      <w:lvlText w:val="•"/>
      <w:lvlJc w:val="left"/>
      <w:pPr>
        <w:ind w:left="6262" w:hanging="360"/>
      </w:pPr>
      <w:rPr>
        <w:rFonts w:hint="default"/>
        <w:lang w:val="en-US" w:eastAsia="en-US" w:bidi="en-US"/>
      </w:rPr>
    </w:lvl>
    <w:lvl w:ilvl="7" w:tplc="8FB0C494">
      <w:numFmt w:val="bullet"/>
      <w:lvlText w:val="•"/>
      <w:lvlJc w:val="left"/>
      <w:pPr>
        <w:ind w:left="6966" w:hanging="360"/>
      </w:pPr>
      <w:rPr>
        <w:rFonts w:hint="default"/>
        <w:lang w:val="en-US" w:eastAsia="en-US" w:bidi="en-US"/>
      </w:rPr>
    </w:lvl>
    <w:lvl w:ilvl="8" w:tplc="D310AA28">
      <w:numFmt w:val="bullet"/>
      <w:lvlText w:val="•"/>
      <w:lvlJc w:val="left"/>
      <w:pPr>
        <w:ind w:left="7671" w:hanging="360"/>
      </w:pPr>
      <w:rPr>
        <w:rFonts w:hint="default"/>
        <w:lang w:val="en-US" w:eastAsia="en-US" w:bidi="en-US"/>
      </w:rPr>
    </w:lvl>
  </w:abstractNum>
  <w:abstractNum w:abstractNumId="7" w15:restartNumberingAfterBreak="0">
    <w:nsid w:val="28B448F3"/>
    <w:multiLevelType w:val="multilevel"/>
    <w:tmpl w:val="9F7CEA1C"/>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980"/>
        </w:tabs>
        <w:ind w:left="1980" w:hanging="360"/>
      </w:pPr>
      <w:rPr>
        <w:rFonts w:ascii="Courier New" w:hAnsi="Courier New" w:cs="Times New Roman" w:hint="default"/>
        <w:sz w:val="20"/>
      </w:rPr>
    </w:lvl>
    <w:lvl w:ilvl="2">
      <w:start w:val="1"/>
      <w:numFmt w:val="bullet"/>
      <w:lvlText w:val=""/>
      <w:lvlJc w:val="left"/>
      <w:pPr>
        <w:tabs>
          <w:tab w:val="num" w:pos="2700"/>
        </w:tabs>
        <w:ind w:left="2700" w:hanging="360"/>
      </w:pPr>
      <w:rPr>
        <w:rFonts w:ascii="Wingdings" w:hAnsi="Wingdings" w:hint="default"/>
        <w:sz w:val="20"/>
      </w:rPr>
    </w:lvl>
    <w:lvl w:ilvl="3">
      <w:start w:val="1"/>
      <w:numFmt w:val="bullet"/>
      <w:lvlText w:val=""/>
      <w:lvlJc w:val="left"/>
      <w:pPr>
        <w:tabs>
          <w:tab w:val="num" w:pos="3420"/>
        </w:tabs>
        <w:ind w:left="3420" w:hanging="360"/>
      </w:pPr>
      <w:rPr>
        <w:rFonts w:ascii="Wingdings" w:hAnsi="Wingdings" w:hint="default"/>
        <w:sz w:val="20"/>
      </w:rPr>
    </w:lvl>
    <w:lvl w:ilvl="4">
      <w:start w:val="1"/>
      <w:numFmt w:val="bullet"/>
      <w:lvlText w:val=""/>
      <w:lvlJc w:val="left"/>
      <w:pPr>
        <w:tabs>
          <w:tab w:val="num" w:pos="4140"/>
        </w:tabs>
        <w:ind w:left="4140" w:hanging="360"/>
      </w:pPr>
      <w:rPr>
        <w:rFonts w:ascii="Wingdings" w:hAnsi="Wingdings" w:hint="default"/>
        <w:sz w:val="20"/>
      </w:rPr>
    </w:lvl>
    <w:lvl w:ilvl="5">
      <w:start w:val="1"/>
      <w:numFmt w:val="bullet"/>
      <w:lvlText w:val=""/>
      <w:lvlJc w:val="left"/>
      <w:pPr>
        <w:tabs>
          <w:tab w:val="num" w:pos="4860"/>
        </w:tabs>
        <w:ind w:left="4860" w:hanging="360"/>
      </w:pPr>
      <w:rPr>
        <w:rFonts w:ascii="Wingdings" w:hAnsi="Wingdings" w:hint="default"/>
        <w:sz w:val="20"/>
      </w:rPr>
    </w:lvl>
    <w:lvl w:ilvl="6">
      <w:start w:val="1"/>
      <w:numFmt w:val="bullet"/>
      <w:lvlText w:val=""/>
      <w:lvlJc w:val="left"/>
      <w:pPr>
        <w:tabs>
          <w:tab w:val="num" w:pos="5580"/>
        </w:tabs>
        <w:ind w:left="5580" w:hanging="360"/>
      </w:pPr>
      <w:rPr>
        <w:rFonts w:ascii="Wingdings" w:hAnsi="Wingdings" w:hint="default"/>
        <w:sz w:val="20"/>
      </w:rPr>
    </w:lvl>
    <w:lvl w:ilvl="7">
      <w:start w:val="1"/>
      <w:numFmt w:val="bullet"/>
      <w:lvlText w:val=""/>
      <w:lvlJc w:val="left"/>
      <w:pPr>
        <w:tabs>
          <w:tab w:val="num" w:pos="6300"/>
        </w:tabs>
        <w:ind w:left="6300" w:hanging="360"/>
      </w:pPr>
      <w:rPr>
        <w:rFonts w:ascii="Wingdings" w:hAnsi="Wingdings" w:hint="default"/>
        <w:sz w:val="20"/>
      </w:rPr>
    </w:lvl>
    <w:lvl w:ilvl="8">
      <w:start w:val="1"/>
      <w:numFmt w:val="bullet"/>
      <w:lvlText w:val=""/>
      <w:lvlJc w:val="left"/>
      <w:pPr>
        <w:tabs>
          <w:tab w:val="num" w:pos="7020"/>
        </w:tabs>
        <w:ind w:left="7020" w:hanging="360"/>
      </w:pPr>
      <w:rPr>
        <w:rFonts w:ascii="Wingdings" w:hAnsi="Wingdings" w:hint="default"/>
        <w:sz w:val="20"/>
      </w:rPr>
    </w:lvl>
  </w:abstractNum>
  <w:abstractNum w:abstractNumId="8" w15:restartNumberingAfterBreak="0">
    <w:nsid w:val="3FC659BF"/>
    <w:multiLevelType w:val="hybridMultilevel"/>
    <w:tmpl w:val="BBE26D7C"/>
    <w:lvl w:ilvl="0" w:tplc="DC1E2F3E">
      <w:start w:val="1"/>
      <w:numFmt w:val="decimal"/>
      <w:lvlText w:val="%1."/>
      <w:lvlJc w:val="left"/>
      <w:pPr>
        <w:ind w:left="1328" w:hanging="36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9" w15:restartNumberingAfterBreak="0">
    <w:nsid w:val="3FF31B05"/>
    <w:multiLevelType w:val="hybridMultilevel"/>
    <w:tmpl w:val="FB7A34F0"/>
    <w:lvl w:ilvl="0" w:tplc="215E5D5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00254"/>
    <w:multiLevelType w:val="hybridMultilevel"/>
    <w:tmpl w:val="D8C6CEB2"/>
    <w:lvl w:ilvl="0" w:tplc="6ABAD34E">
      <w:start w:val="1"/>
      <w:numFmt w:val="decimal"/>
      <w:lvlText w:val="%1."/>
      <w:lvlJc w:val="left"/>
      <w:pPr>
        <w:ind w:left="939"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1" w15:restartNumberingAfterBreak="0">
    <w:nsid w:val="533F5287"/>
    <w:multiLevelType w:val="multilevel"/>
    <w:tmpl w:val="A1860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05761"/>
    <w:multiLevelType w:val="hybridMultilevel"/>
    <w:tmpl w:val="F49A5CB0"/>
    <w:lvl w:ilvl="0" w:tplc="0409000F">
      <w:start w:val="1"/>
      <w:numFmt w:val="decimal"/>
      <w:lvlText w:val="%1."/>
      <w:lvlJc w:val="left"/>
      <w:pPr>
        <w:ind w:left="1299" w:hanging="360"/>
      </w:p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13" w15:restartNumberingAfterBreak="0">
    <w:nsid w:val="5AB6449A"/>
    <w:multiLevelType w:val="hybridMultilevel"/>
    <w:tmpl w:val="F132A4A0"/>
    <w:lvl w:ilvl="0" w:tplc="073E46D6">
      <w:start w:val="1"/>
      <w:numFmt w:val="decimal"/>
      <w:lvlText w:val="%1."/>
      <w:lvlJc w:val="left"/>
      <w:pPr>
        <w:ind w:left="1570" w:hanging="360"/>
      </w:pPr>
      <w:rPr>
        <w:rFonts w:hint="default"/>
        <w:b/>
        <w:bCs/>
        <w:w w:val="99"/>
        <w:lang w:val="en-US" w:eastAsia="en-US" w:bidi="en-US"/>
      </w:rPr>
    </w:lvl>
    <w:lvl w:ilvl="1" w:tplc="EB001952">
      <w:numFmt w:val="bullet"/>
      <w:lvlText w:val="•"/>
      <w:lvlJc w:val="left"/>
      <w:pPr>
        <w:ind w:left="2330" w:hanging="360"/>
      </w:pPr>
      <w:rPr>
        <w:rFonts w:hint="default"/>
        <w:lang w:val="en-US" w:eastAsia="en-US" w:bidi="en-US"/>
      </w:rPr>
    </w:lvl>
    <w:lvl w:ilvl="2" w:tplc="CBD8A0D0">
      <w:numFmt w:val="bullet"/>
      <w:lvlText w:val="•"/>
      <w:lvlJc w:val="left"/>
      <w:pPr>
        <w:ind w:left="3080" w:hanging="360"/>
      </w:pPr>
      <w:rPr>
        <w:rFonts w:hint="default"/>
        <w:lang w:val="en-US" w:eastAsia="en-US" w:bidi="en-US"/>
      </w:rPr>
    </w:lvl>
    <w:lvl w:ilvl="3" w:tplc="B936FB5A">
      <w:numFmt w:val="bullet"/>
      <w:lvlText w:val="•"/>
      <w:lvlJc w:val="left"/>
      <w:pPr>
        <w:ind w:left="3830" w:hanging="360"/>
      </w:pPr>
      <w:rPr>
        <w:rFonts w:hint="default"/>
        <w:lang w:val="en-US" w:eastAsia="en-US" w:bidi="en-US"/>
      </w:rPr>
    </w:lvl>
    <w:lvl w:ilvl="4" w:tplc="473EA0F0">
      <w:numFmt w:val="bullet"/>
      <w:lvlText w:val="•"/>
      <w:lvlJc w:val="left"/>
      <w:pPr>
        <w:ind w:left="4580" w:hanging="360"/>
      </w:pPr>
      <w:rPr>
        <w:rFonts w:hint="default"/>
        <w:lang w:val="en-US" w:eastAsia="en-US" w:bidi="en-US"/>
      </w:rPr>
    </w:lvl>
    <w:lvl w:ilvl="5" w:tplc="7EC018A4">
      <w:numFmt w:val="bullet"/>
      <w:lvlText w:val="•"/>
      <w:lvlJc w:val="left"/>
      <w:pPr>
        <w:ind w:left="5330" w:hanging="360"/>
      </w:pPr>
      <w:rPr>
        <w:rFonts w:hint="default"/>
        <w:lang w:val="en-US" w:eastAsia="en-US" w:bidi="en-US"/>
      </w:rPr>
    </w:lvl>
    <w:lvl w:ilvl="6" w:tplc="A8BCAF9C">
      <w:numFmt w:val="bullet"/>
      <w:lvlText w:val="•"/>
      <w:lvlJc w:val="left"/>
      <w:pPr>
        <w:ind w:left="6080" w:hanging="360"/>
      </w:pPr>
      <w:rPr>
        <w:rFonts w:hint="default"/>
        <w:lang w:val="en-US" w:eastAsia="en-US" w:bidi="en-US"/>
      </w:rPr>
    </w:lvl>
    <w:lvl w:ilvl="7" w:tplc="AAAC1490">
      <w:numFmt w:val="bullet"/>
      <w:lvlText w:val="•"/>
      <w:lvlJc w:val="left"/>
      <w:pPr>
        <w:ind w:left="6830" w:hanging="360"/>
      </w:pPr>
      <w:rPr>
        <w:rFonts w:hint="default"/>
        <w:lang w:val="en-US" w:eastAsia="en-US" w:bidi="en-US"/>
      </w:rPr>
    </w:lvl>
    <w:lvl w:ilvl="8" w:tplc="16A05C3A">
      <w:numFmt w:val="bullet"/>
      <w:lvlText w:val="•"/>
      <w:lvlJc w:val="left"/>
      <w:pPr>
        <w:ind w:left="7580" w:hanging="360"/>
      </w:pPr>
      <w:rPr>
        <w:rFonts w:hint="default"/>
        <w:lang w:val="en-US" w:eastAsia="en-US" w:bidi="en-US"/>
      </w:rPr>
    </w:lvl>
  </w:abstractNum>
  <w:abstractNum w:abstractNumId="14" w15:restartNumberingAfterBreak="0">
    <w:nsid w:val="6BB54F61"/>
    <w:multiLevelType w:val="hybridMultilevel"/>
    <w:tmpl w:val="F394FA46"/>
    <w:lvl w:ilvl="0" w:tplc="0409000F">
      <w:start w:val="1"/>
      <w:numFmt w:val="decimal"/>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5" w15:restartNumberingAfterBreak="0">
    <w:nsid w:val="6BD64D69"/>
    <w:multiLevelType w:val="hybridMultilevel"/>
    <w:tmpl w:val="D1AC6516"/>
    <w:lvl w:ilvl="0" w:tplc="6D1AF980">
      <w:start w:val="1"/>
      <w:numFmt w:val="decimal"/>
      <w:lvlText w:val="%1."/>
      <w:lvlJc w:val="left"/>
      <w:pPr>
        <w:ind w:left="1300" w:hanging="360"/>
      </w:pPr>
      <w:rPr>
        <w:rFonts w:ascii="Calibri" w:eastAsia="Calibri" w:hAnsi="Calibri" w:cs="Calibri" w:hint="default"/>
        <w:w w:val="99"/>
        <w:sz w:val="22"/>
        <w:szCs w:val="22"/>
        <w:lang w:val="en-US" w:eastAsia="en-US" w:bidi="en-US"/>
      </w:rPr>
    </w:lvl>
    <w:lvl w:ilvl="1" w:tplc="636A4960">
      <w:start w:val="1"/>
      <w:numFmt w:val="upperRoman"/>
      <w:lvlText w:val="%2."/>
      <w:lvlJc w:val="left"/>
      <w:pPr>
        <w:ind w:left="2020" w:hanging="467"/>
        <w:jc w:val="right"/>
      </w:pPr>
      <w:rPr>
        <w:rFonts w:ascii="Calibri" w:eastAsia="Calibri" w:hAnsi="Calibri" w:cs="Calibri" w:hint="default"/>
        <w:b/>
        <w:bCs/>
        <w:w w:val="100"/>
        <w:sz w:val="20"/>
        <w:szCs w:val="20"/>
        <w:lang w:val="en-US" w:eastAsia="en-US" w:bidi="en-US"/>
      </w:rPr>
    </w:lvl>
    <w:lvl w:ilvl="2" w:tplc="57FE1E9E">
      <w:start w:val="1"/>
      <w:numFmt w:val="lowerLetter"/>
      <w:lvlText w:val="%3)"/>
      <w:lvlJc w:val="left"/>
      <w:pPr>
        <w:ind w:left="2740" w:hanging="360"/>
      </w:pPr>
      <w:rPr>
        <w:rFonts w:ascii="Calibri" w:eastAsia="Calibri" w:hAnsi="Calibri" w:cs="Calibri" w:hint="default"/>
        <w:w w:val="99"/>
        <w:sz w:val="22"/>
        <w:szCs w:val="22"/>
        <w:lang w:val="en-US" w:eastAsia="en-US" w:bidi="en-US"/>
      </w:rPr>
    </w:lvl>
    <w:lvl w:ilvl="3" w:tplc="1F569DE6">
      <w:start w:val="1"/>
      <w:numFmt w:val="lowerRoman"/>
      <w:lvlText w:val="%4."/>
      <w:lvlJc w:val="left"/>
      <w:pPr>
        <w:ind w:left="2380" w:hanging="376"/>
      </w:pPr>
      <w:rPr>
        <w:rFonts w:ascii="Calibri" w:eastAsia="Calibri" w:hAnsi="Calibri" w:cs="Calibri" w:hint="default"/>
        <w:w w:val="99"/>
        <w:sz w:val="22"/>
        <w:szCs w:val="22"/>
        <w:lang w:val="en-US" w:eastAsia="en-US" w:bidi="en-US"/>
      </w:rPr>
    </w:lvl>
    <w:lvl w:ilvl="4" w:tplc="29EED45E">
      <w:numFmt w:val="bullet"/>
      <w:lvlText w:val="•"/>
      <w:lvlJc w:val="left"/>
      <w:pPr>
        <w:ind w:left="2740" w:hanging="376"/>
      </w:pPr>
      <w:rPr>
        <w:rFonts w:hint="default"/>
        <w:lang w:val="en-US" w:eastAsia="en-US" w:bidi="en-US"/>
      </w:rPr>
    </w:lvl>
    <w:lvl w:ilvl="5" w:tplc="90FCA184">
      <w:numFmt w:val="bullet"/>
      <w:lvlText w:val="•"/>
      <w:lvlJc w:val="left"/>
      <w:pPr>
        <w:ind w:left="3796" w:hanging="376"/>
      </w:pPr>
      <w:rPr>
        <w:rFonts w:hint="default"/>
        <w:lang w:val="en-US" w:eastAsia="en-US" w:bidi="en-US"/>
      </w:rPr>
    </w:lvl>
    <w:lvl w:ilvl="6" w:tplc="E786A170">
      <w:numFmt w:val="bullet"/>
      <w:lvlText w:val="•"/>
      <w:lvlJc w:val="left"/>
      <w:pPr>
        <w:ind w:left="4853" w:hanging="376"/>
      </w:pPr>
      <w:rPr>
        <w:rFonts w:hint="default"/>
        <w:lang w:val="en-US" w:eastAsia="en-US" w:bidi="en-US"/>
      </w:rPr>
    </w:lvl>
    <w:lvl w:ilvl="7" w:tplc="F64C88D6">
      <w:numFmt w:val="bullet"/>
      <w:lvlText w:val="•"/>
      <w:lvlJc w:val="left"/>
      <w:pPr>
        <w:ind w:left="5910" w:hanging="376"/>
      </w:pPr>
      <w:rPr>
        <w:rFonts w:hint="default"/>
        <w:lang w:val="en-US" w:eastAsia="en-US" w:bidi="en-US"/>
      </w:rPr>
    </w:lvl>
    <w:lvl w:ilvl="8" w:tplc="EA92922C">
      <w:numFmt w:val="bullet"/>
      <w:lvlText w:val="•"/>
      <w:lvlJc w:val="left"/>
      <w:pPr>
        <w:ind w:left="6966" w:hanging="376"/>
      </w:pPr>
      <w:rPr>
        <w:rFonts w:hint="default"/>
        <w:lang w:val="en-US" w:eastAsia="en-US" w:bidi="en-US"/>
      </w:rPr>
    </w:lvl>
  </w:abstractNum>
  <w:abstractNum w:abstractNumId="16" w15:restartNumberingAfterBreak="0">
    <w:nsid w:val="7C4B2E37"/>
    <w:multiLevelType w:val="hybridMultilevel"/>
    <w:tmpl w:val="57A4B5E0"/>
    <w:lvl w:ilvl="0" w:tplc="F7C4D3DE">
      <w:start w:val="1"/>
      <w:numFmt w:val="decimal"/>
      <w:lvlText w:val="%1."/>
      <w:lvlJc w:val="left"/>
      <w:pPr>
        <w:ind w:left="1660" w:hanging="360"/>
      </w:pPr>
      <w:rPr>
        <w:rFonts w:ascii="Calibri" w:eastAsia="Calibri" w:hAnsi="Calibri" w:cs="Calibri" w:hint="default"/>
        <w:w w:val="99"/>
        <w:sz w:val="22"/>
        <w:szCs w:val="22"/>
        <w:lang w:val="en-US" w:eastAsia="en-US" w:bidi="en-US"/>
      </w:rPr>
    </w:lvl>
    <w:lvl w:ilvl="1" w:tplc="62F4AE42">
      <w:numFmt w:val="bullet"/>
      <w:lvlText w:val="•"/>
      <w:lvlJc w:val="left"/>
      <w:pPr>
        <w:ind w:left="2402" w:hanging="360"/>
      </w:pPr>
      <w:rPr>
        <w:rFonts w:hint="default"/>
        <w:lang w:val="en-US" w:eastAsia="en-US" w:bidi="en-US"/>
      </w:rPr>
    </w:lvl>
    <w:lvl w:ilvl="2" w:tplc="AD10DA36">
      <w:numFmt w:val="bullet"/>
      <w:lvlText w:val="•"/>
      <w:lvlJc w:val="left"/>
      <w:pPr>
        <w:ind w:left="3144" w:hanging="360"/>
      </w:pPr>
      <w:rPr>
        <w:rFonts w:hint="default"/>
        <w:lang w:val="en-US" w:eastAsia="en-US" w:bidi="en-US"/>
      </w:rPr>
    </w:lvl>
    <w:lvl w:ilvl="3" w:tplc="08E0BAC4">
      <w:numFmt w:val="bullet"/>
      <w:lvlText w:val="•"/>
      <w:lvlJc w:val="left"/>
      <w:pPr>
        <w:ind w:left="3886" w:hanging="360"/>
      </w:pPr>
      <w:rPr>
        <w:rFonts w:hint="default"/>
        <w:lang w:val="en-US" w:eastAsia="en-US" w:bidi="en-US"/>
      </w:rPr>
    </w:lvl>
    <w:lvl w:ilvl="4" w:tplc="638EA9F0">
      <w:numFmt w:val="bullet"/>
      <w:lvlText w:val="•"/>
      <w:lvlJc w:val="left"/>
      <w:pPr>
        <w:ind w:left="4628" w:hanging="360"/>
      </w:pPr>
      <w:rPr>
        <w:rFonts w:hint="default"/>
        <w:lang w:val="en-US" w:eastAsia="en-US" w:bidi="en-US"/>
      </w:rPr>
    </w:lvl>
    <w:lvl w:ilvl="5" w:tplc="11F2D594">
      <w:numFmt w:val="bullet"/>
      <w:lvlText w:val="•"/>
      <w:lvlJc w:val="left"/>
      <w:pPr>
        <w:ind w:left="5370" w:hanging="360"/>
      </w:pPr>
      <w:rPr>
        <w:rFonts w:hint="default"/>
        <w:lang w:val="en-US" w:eastAsia="en-US" w:bidi="en-US"/>
      </w:rPr>
    </w:lvl>
    <w:lvl w:ilvl="6" w:tplc="4582FEB0">
      <w:numFmt w:val="bullet"/>
      <w:lvlText w:val="•"/>
      <w:lvlJc w:val="left"/>
      <w:pPr>
        <w:ind w:left="6112" w:hanging="360"/>
      </w:pPr>
      <w:rPr>
        <w:rFonts w:hint="default"/>
        <w:lang w:val="en-US" w:eastAsia="en-US" w:bidi="en-US"/>
      </w:rPr>
    </w:lvl>
    <w:lvl w:ilvl="7" w:tplc="59FA610C">
      <w:numFmt w:val="bullet"/>
      <w:lvlText w:val="•"/>
      <w:lvlJc w:val="left"/>
      <w:pPr>
        <w:ind w:left="6854" w:hanging="360"/>
      </w:pPr>
      <w:rPr>
        <w:rFonts w:hint="default"/>
        <w:lang w:val="en-US" w:eastAsia="en-US" w:bidi="en-US"/>
      </w:rPr>
    </w:lvl>
    <w:lvl w:ilvl="8" w:tplc="69F68068">
      <w:numFmt w:val="bullet"/>
      <w:lvlText w:val="•"/>
      <w:lvlJc w:val="left"/>
      <w:pPr>
        <w:ind w:left="7596" w:hanging="360"/>
      </w:pPr>
      <w:rPr>
        <w:rFonts w:hint="default"/>
        <w:lang w:val="en-US" w:eastAsia="en-US" w:bidi="en-US"/>
      </w:rPr>
    </w:lvl>
  </w:abstractNum>
  <w:num w:numId="1" w16cid:durableId="165368395">
    <w:abstractNumId w:val="6"/>
  </w:num>
  <w:num w:numId="2" w16cid:durableId="1444307286">
    <w:abstractNumId w:val="13"/>
  </w:num>
  <w:num w:numId="3" w16cid:durableId="799499848">
    <w:abstractNumId w:val="2"/>
  </w:num>
  <w:num w:numId="4" w16cid:durableId="1580560490">
    <w:abstractNumId w:val="16"/>
  </w:num>
  <w:num w:numId="5" w16cid:durableId="151456792">
    <w:abstractNumId w:val="0"/>
  </w:num>
  <w:num w:numId="6" w16cid:durableId="165559407">
    <w:abstractNumId w:val="5"/>
  </w:num>
  <w:num w:numId="7" w16cid:durableId="716196342">
    <w:abstractNumId w:val="15"/>
  </w:num>
  <w:num w:numId="8" w16cid:durableId="259486527">
    <w:abstractNumId w:val="1"/>
  </w:num>
  <w:num w:numId="9" w16cid:durableId="1675569427">
    <w:abstractNumId w:val="3"/>
  </w:num>
  <w:num w:numId="10" w16cid:durableId="934367236">
    <w:abstractNumId w:val="8"/>
  </w:num>
  <w:num w:numId="11" w16cid:durableId="928806661">
    <w:abstractNumId w:val="7"/>
  </w:num>
  <w:num w:numId="12" w16cid:durableId="376128476">
    <w:abstractNumId w:val="11"/>
  </w:num>
  <w:num w:numId="13" w16cid:durableId="1828596022">
    <w:abstractNumId w:val="12"/>
  </w:num>
  <w:num w:numId="14" w16cid:durableId="1214733064">
    <w:abstractNumId w:val="10"/>
  </w:num>
  <w:num w:numId="15" w16cid:durableId="2055232443">
    <w:abstractNumId w:val="14"/>
  </w:num>
  <w:num w:numId="16" w16cid:durableId="1624072476">
    <w:abstractNumId w:val="4"/>
  </w:num>
  <w:num w:numId="17" w16cid:durableId="3013514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047C48"/>
    <w:rsid w:val="00010A05"/>
    <w:rsid w:val="000136FB"/>
    <w:rsid w:val="000206E0"/>
    <w:rsid w:val="00025942"/>
    <w:rsid w:val="00036C84"/>
    <w:rsid w:val="00047C48"/>
    <w:rsid w:val="000546CF"/>
    <w:rsid w:val="000655D2"/>
    <w:rsid w:val="00091032"/>
    <w:rsid w:val="000936F3"/>
    <w:rsid w:val="000A2AA7"/>
    <w:rsid w:val="000A6F87"/>
    <w:rsid w:val="000B2717"/>
    <w:rsid w:val="000B43B4"/>
    <w:rsid w:val="000D3CA8"/>
    <w:rsid w:val="00102678"/>
    <w:rsid w:val="0012017C"/>
    <w:rsid w:val="0012212A"/>
    <w:rsid w:val="001242C8"/>
    <w:rsid w:val="0015720E"/>
    <w:rsid w:val="0016406B"/>
    <w:rsid w:val="001A4FDE"/>
    <w:rsid w:val="001C11A0"/>
    <w:rsid w:val="001C5B74"/>
    <w:rsid w:val="001D2B45"/>
    <w:rsid w:val="001E4265"/>
    <w:rsid w:val="001F4511"/>
    <w:rsid w:val="001F7668"/>
    <w:rsid w:val="00200125"/>
    <w:rsid w:val="00201DC5"/>
    <w:rsid w:val="00204C1C"/>
    <w:rsid w:val="00227E4A"/>
    <w:rsid w:val="00230A98"/>
    <w:rsid w:val="00235AA9"/>
    <w:rsid w:val="0024186B"/>
    <w:rsid w:val="002463C7"/>
    <w:rsid w:val="0025553D"/>
    <w:rsid w:val="00272823"/>
    <w:rsid w:val="00273185"/>
    <w:rsid w:val="002A034C"/>
    <w:rsid w:val="002D03A9"/>
    <w:rsid w:val="002D0DB5"/>
    <w:rsid w:val="002D3154"/>
    <w:rsid w:val="002E28B3"/>
    <w:rsid w:val="002E334A"/>
    <w:rsid w:val="002E6098"/>
    <w:rsid w:val="002E7C9A"/>
    <w:rsid w:val="00331305"/>
    <w:rsid w:val="0033359F"/>
    <w:rsid w:val="0035679A"/>
    <w:rsid w:val="0036151C"/>
    <w:rsid w:val="00364782"/>
    <w:rsid w:val="00385E86"/>
    <w:rsid w:val="00393584"/>
    <w:rsid w:val="00397D31"/>
    <w:rsid w:val="003A51B1"/>
    <w:rsid w:val="003F0A5D"/>
    <w:rsid w:val="003F5C3C"/>
    <w:rsid w:val="00430F8D"/>
    <w:rsid w:val="00434862"/>
    <w:rsid w:val="00436BBB"/>
    <w:rsid w:val="00437C45"/>
    <w:rsid w:val="00463FE1"/>
    <w:rsid w:val="0047243B"/>
    <w:rsid w:val="004842DD"/>
    <w:rsid w:val="004C240D"/>
    <w:rsid w:val="004D163C"/>
    <w:rsid w:val="004E2EC0"/>
    <w:rsid w:val="005047ED"/>
    <w:rsid w:val="00505E9B"/>
    <w:rsid w:val="00513FBB"/>
    <w:rsid w:val="005216D7"/>
    <w:rsid w:val="005454F1"/>
    <w:rsid w:val="00560E87"/>
    <w:rsid w:val="00567B69"/>
    <w:rsid w:val="00570A10"/>
    <w:rsid w:val="0057278F"/>
    <w:rsid w:val="0058388E"/>
    <w:rsid w:val="00591641"/>
    <w:rsid w:val="005A0364"/>
    <w:rsid w:val="005B21AB"/>
    <w:rsid w:val="005C12D4"/>
    <w:rsid w:val="005E3C41"/>
    <w:rsid w:val="005F7EA4"/>
    <w:rsid w:val="006018CB"/>
    <w:rsid w:val="00603DF0"/>
    <w:rsid w:val="00622C00"/>
    <w:rsid w:val="00637090"/>
    <w:rsid w:val="0064100C"/>
    <w:rsid w:val="0069373F"/>
    <w:rsid w:val="006A10A8"/>
    <w:rsid w:val="006B1B10"/>
    <w:rsid w:val="006C100C"/>
    <w:rsid w:val="006C3380"/>
    <w:rsid w:val="006D0F72"/>
    <w:rsid w:val="006E112A"/>
    <w:rsid w:val="006E1AC3"/>
    <w:rsid w:val="006E3FEB"/>
    <w:rsid w:val="006F4D99"/>
    <w:rsid w:val="00703823"/>
    <w:rsid w:val="007039E5"/>
    <w:rsid w:val="00743E8D"/>
    <w:rsid w:val="00752794"/>
    <w:rsid w:val="0076259D"/>
    <w:rsid w:val="00762B4A"/>
    <w:rsid w:val="00763FB8"/>
    <w:rsid w:val="00797E5E"/>
    <w:rsid w:val="007D2DB8"/>
    <w:rsid w:val="007E35E7"/>
    <w:rsid w:val="007F56A0"/>
    <w:rsid w:val="00805594"/>
    <w:rsid w:val="00813C15"/>
    <w:rsid w:val="00817212"/>
    <w:rsid w:val="008306EF"/>
    <w:rsid w:val="00831130"/>
    <w:rsid w:val="00835C67"/>
    <w:rsid w:val="00840D8A"/>
    <w:rsid w:val="008620EF"/>
    <w:rsid w:val="00870F47"/>
    <w:rsid w:val="00873B5B"/>
    <w:rsid w:val="0088600B"/>
    <w:rsid w:val="008A50F3"/>
    <w:rsid w:val="008B14B7"/>
    <w:rsid w:val="008D01BB"/>
    <w:rsid w:val="008F3BD4"/>
    <w:rsid w:val="0092361D"/>
    <w:rsid w:val="00947255"/>
    <w:rsid w:val="0094759E"/>
    <w:rsid w:val="009546B8"/>
    <w:rsid w:val="00955716"/>
    <w:rsid w:val="00956ECD"/>
    <w:rsid w:val="009576FB"/>
    <w:rsid w:val="00962297"/>
    <w:rsid w:val="0097161B"/>
    <w:rsid w:val="009760B2"/>
    <w:rsid w:val="0099173E"/>
    <w:rsid w:val="009A0133"/>
    <w:rsid w:val="009A1975"/>
    <w:rsid w:val="009A441C"/>
    <w:rsid w:val="009B2931"/>
    <w:rsid w:val="009D22BF"/>
    <w:rsid w:val="009E52E3"/>
    <w:rsid w:val="009F6C39"/>
    <w:rsid w:val="00A05478"/>
    <w:rsid w:val="00A05723"/>
    <w:rsid w:val="00A25990"/>
    <w:rsid w:val="00A27EBD"/>
    <w:rsid w:val="00A43E36"/>
    <w:rsid w:val="00A81F31"/>
    <w:rsid w:val="00A83D3D"/>
    <w:rsid w:val="00AF2941"/>
    <w:rsid w:val="00B00C38"/>
    <w:rsid w:val="00B04423"/>
    <w:rsid w:val="00B107BB"/>
    <w:rsid w:val="00B27DDC"/>
    <w:rsid w:val="00B31C46"/>
    <w:rsid w:val="00B32509"/>
    <w:rsid w:val="00B55C30"/>
    <w:rsid w:val="00B90E97"/>
    <w:rsid w:val="00B91F59"/>
    <w:rsid w:val="00BB6F86"/>
    <w:rsid w:val="00BD7821"/>
    <w:rsid w:val="00BE6BAC"/>
    <w:rsid w:val="00C0302D"/>
    <w:rsid w:val="00C05736"/>
    <w:rsid w:val="00C06B61"/>
    <w:rsid w:val="00C17474"/>
    <w:rsid w:val="00C258C3"/>
    <w:rsid w:val="00C41670"/>
    <w:rsid w:val="00C56A09"/>
    <w:rsid w:val="00C6291A"/>
    <w:rsid w:val="00C64E6A"/>
    <w:rsid w:val="00C80B85"/>
    <w:rsid w:val="00C85CE2"/>
    <w:rsid w:val="00CA38D1"/>
    <w:rsid w:val="00CC7A07"/>
    <w:rsid w:val="00CD2EF3"/>
    <w:rsid w:val="00CF0EBC"/>
    <w:rsid w:val="00D01FAB"/>
    <w:rsid w:val="00D11524"/>
    <w:rsid w:val="00D16CA6"/>
    <w:rsid w:val="00D25D2B"/>
    <w:rsid w:val="00D27DE3"/>
    <w:rsid w:val="00D33141"/>
    <w:rsid w:val="00D33EB1"/>
    <w:rsid w:val="00D52E9D"/>
    <w:rsid w:val="00D63DE0"/>
    <w:rsid w:val="00D71A48"/>
    <w:rsid w:val="00D74726"/>
    <w:rsid w:val="00D76080"/>
    <w:rsid w:val="00D8269A"/>
    <w:rsid w:val="00D96761"/>
    <w:rsid w:val="00DA0866"/>
    <w:rsid w:val="00DA3540"/>
    <w:rsid w:val="00DA4498"/>
    <w:rsid w:val="00DA7509"/>
    <w:rsid w:val="00DB0775"/>
    <w:rsid w:val="00DD181C"/>
    <w:rsid w:val="00DD6300"/>
    <w:rsid w:val="00DF59C3"/>
    <w:rsid w:val="00DF70C5"/>
    <w:rsid w:val="00E01628"/>
    <w:rsid w:val="00E0442D"/>
    <w:rsid w:val="00E21878"/>
    <w:rsid w:val="00E2589E"/>
    <w:rsid w:val="00E3734D"/>
    <w:rsid w:val="00E52290"/>
    <w:rsid w:val="00E54A38"/>
    <w:rsid w:val="00E747DD"/>
    <w:rsid w:val="00E86C4A"/>
    <w:rsid w:val="00E91287"/>
    <w:rsid w:val="00EC39F4"/>
    <w:rsid w:val="00F45F1D"/>
    <w:rsid w:val="00F46780"/>
    <w:rsid w:val="00F502F7"/>
    <w:rsid w:val="00F74052"/>
    <w:rsid w:val="00F74AD3"/>
    <w:rsid w:val="00F769E4"/>
    <w:rsid w:val="00FB527D"/>
    <w:rsid w:val="00FE3824"/>
    <w:rsid w:val="00FF4EB1"/>
    <w:rsid w:val="249EE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4C37BBB"/>
  <w15:docId w15:val="{064027A7-0D0B-4C0D-AC37-D8061730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940" w:hanging="361"/>
      <w:outlineLvl w:val="0"/>
    </w:pPr>
    <w:rPr>
      <w:b/>
      <w:bCs/>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02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3BD4"/>
    <w:pPr>
      <w:tabs>
        <w:tab w:val="center" w:pos="4680"/>
        <w:tab w:val="right" w:pos="9360"/>
      </w:tabs>
    </w:pPr>
  </w:style>
  <w:style w:type="character" w:customStyle="1" w:styleId="HeaderChar">
    <w:name w:val="Header Char"/>
    <w:basedOn w:val="DefaultParagraphFont"/>
    <w:link w:val="Header"/>
    <w:uiPriority w:val="99"/>
    <w:rsid w:val="008F3BD4"/>
    <w:rPr>
      <w:rFonts w:ascii="Calibri" w:eastAsia="Calibri" w:hAnsi="Calibri" w:cs="Calibri"/>
      <w:lang w:bidi="en-US"/>
    </w:rPr>
  </w:style>
  <w:style w:type="paragraph" w:styleId="Footer">
    <w:name w:val="footer"/>
    <w:basedOn w:val="Normal"/>
    <w:link w:val="FooterChar"/>
    <w:uiPriority w:val="99"/>
    <w:unhideWhenUsed/>
    <w:rsid w:val="008F3BD4"/>
    <w:pPr>
      <w:tabs>
        <w:tab w:val="center" w:pos="4680"/>
        <w:tab w:val="right" w:pos="9360"/>
      </w:tabs>
    </w:pPr>
  </w:style>
  <w:style w:type="character" w:customStyle="1" w:styleId="FooterChar">
    <w:name w:val="Footer Char"/>
    <w:basedOn w:val="DefaultParagraphFont"/>
    <w:link w:val="Footer"/>
    <w:uiPriority w:val="99"/>
    <w:rsid w:val="008F3BD4"/>
    <w:rPr>
      <w:rFonts w:ascii="Calibri" w:eastAsia="Calibri" w:hAnsi="Calibri" w:cs="Calibri"/>
      <w:lang w:bidi="en-US"/>
    </w:rPr>
  </w:style>
  <w:style w:type="character" w:styleId="CommentReference">
    <w:name w:val="annotation reference"/>
    <w:basedOn w:val="DefaultParagraphFont"/>
    <w:uiPriority w:val="99"/>
    <w:semiHidden/>
    <w:unhideWhenUsed/>
    <w:rsid w:val="00DA4498"/>
    <w:rPr>
      <w:sz w:val="16"/>
      <w:szCs w:val="16"/>
    </w:rPr>
  </w:style>
  <w:style w:type="paragraph" w:styleId="CommentText">
    <w:name w:val="annotation text"/>
    <w:basedOn w:val="Normal"/>
    <w:link w:val="CommentTextChar"/>
    <w:uiPriority w:val="99"/>
    <w:unhideWhenUsed/>
    <w:rsid w:val="00DA4498"/>
    <w:rPr>
      <w:sz w:val="20"/>
      <w:szCs w:val="20"/>
    </w:rPr>
  </w:style>
  <w:style w:type="character" w:customStyle="1" w:styleId="CommentTextChar">
    <w:name w:val="Comment Text Char"/>
    <w:basedOn w:val="DefaultParagraphFont"/>
    <w:link w:val="CommentText"/>
    <w:uiPriority w:val="99"/>
    <w:rsid w:val="00DA449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A4498"/>
    <w:rPr>
      <w:b/>
      <w:bCs/>
    </w:rPr>
  </w:style>
  <w:style w:type="character" w:customStyle="1" w:styleId="CommentSubjectChar">
    <w:name w:val="Comment Subject Char"/>
    <w:basedOn w:val="CommentTextChar"/>
    <w:link w:val="CommentSubject"/>
    <w:uiPriority w:val="99"/>
    <w:semiHidden/>
    <w:rsid w:val="00DA4498"/>
    <w:rPr>
      <w:rFonts w:ascii="Calibri" w:eastAsia="Calibri" w:hAnsi="Calibri" w:cs="Calibri"/>
      <w:b/>
      <w:bCs/>
      <w:sz w:val="20"/>
      <w:szCs w:val="20"/>
      <w:lang w:bidi="en-US"/>
    </w:rPr>
  </w:style>
  <w:style w:type="paragraph" w:styleId="Revision">
    <w:name w:val="Revision"/>
    <w:hidden/>
    <w:uiPriority w:val="99"/>
    <w:semiHidden/>
    <w:rsid w:val="00567B69"/>
    <w:pPr>
      <w:widowControl/>
      <w:autoSpaceDE/>
      <w:autoSpaceDN/>
    </w:pPr>
    <w:rPr>
      <w:rFonts w:ascii="Calibri" w:eastAsia="Calibri" w:hAnsi="Calibri" w:cs="Calibri"/>
      <w:lang w:bidi="en-US"/>
    </w:rPr>
  </w:style>
  <w:style w:type="character" w:styleId="Mention">
    <w:name w:val="Mention"/>
    <w:basedOn w:val="DefaultParagraphFont"/>
    <w:uiPriority w:val="99"/>
    <w:unhideWhenUsed/>
    <w:rsid w:val="00436BBB"/>
    <w:rPr>
      <w:color w:val="2B579A"/>
      <w:shd w:val="clear" w:color="auto" w:fill="E1DFDD"/>
    </w:rPr>
  </w:style>
  <w:style w:type="table" w:styleId="TableGrid">
    <w:name w:val="Table Grid"/>
    <w:basedOn w:val="TableNormal"/>
    <w:uiPriority w:val="39"/>
    <w:rsid w:val="0043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A250D30D9E948B7B35F674B1899B4" ma:contentTypeVersion="13" ma:contentTypeDescription="Create a new document." ma:contentTypeScope="" ma:versionID="decc048bb930f1f427d02c941f358bac">
  <xsd:schema xmlns:xsd="http://www.w3.org/2001/XMLSchema" xmlns:xs="http://www.w3.org/2001/XMLSchema" xmlns:p="http://schemas.microsoft.com/office/2006/metadata/properties" xmlns:ns2="e3112bcf-23fc-4363-a4d3-62c10d8fc142" xmlns:ns3="fdbeb174-189d-4c15-827a-1fd189a8d5e7" targetNamespace="http://schemas.microsoft.com/office/2006/metadata/properties" ma:root="true" ma:fieldsID="20dfdc8e3097c535ac3bf499ca468ecf" ns2:_="" ns3:_="">
    <xsd:import namespace="e3112bcf-23fc-4363-a4d3-62c10d8fc142"/>
    <xsd:import namespace="fdbeb174-189d-4c15-827a-1fd189a8d5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2bcf-23fc-4363-a4d3-62c10d8fc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bd3a88-e960-4e5a-8efc-02b14fbf8fc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eb174-189d-4c15-827a-1fd189a8d5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3a5815f-085e-4101-8435-303b30dac31a}" ma:internalName="TaxCatchAll" ma:showField="CatchAllData" ma:web="fdbeb174-189d-4c15-827a-1fd189a8d5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dbeb174-189d-4c15-827a-1fd189a8d5e7" xsi:nil="true"/>
    <lcf76f155ced4ddcb4097134ff3c332f xmlns="e3112bcf-23fc-4363-a4d3-62c10d8fc1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C9AE97-857B-4417-B401-402737D6F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2bcf-23fc-4363-a4d3-62c10d8fc142"/>
    <ds:schemaRef ds:uri="fdbeb174-189d-4c15-827a-1fd189a8d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A8942-24EF-48B9-BA1E-9C1A78D3B409}">
  <ds:schemaRefs>
    <ds:schemaRef ds:uri="http://schemas.microsoft.com/sharepoint/v3/contenttype/forms"/>
  </ds:schemaRefs>
</ds:datastoreItem>
</file>

<file path=customXml/itemProps3.xml><?xml version="1.0" encoding="utf-8"?>
<ds:datastoreItem xmlns:ds="http://schemas.openxmlformats.org/officeDocument/2006/customXml" ds:itemID="{2E6F74D9-72B3-49B7-9C07-F648C961FDB3}">
  <ds:schemaRefs>
    <ds:schemaRef ds:uri="http://schemas.microsoft.com/office/2006/documentManagement/types"/>
    <ds:schemaRef ds:uri="http://purl.org/dc/elements/1.1/"/>
    <ds:schemaRef ds:uri="http://purl.org/dc/terms/"/>
    <ds:schemaRef ds:uri="http://schemas.microsoft.com/office/2006/metadata/properties"/>
    <ds:schemaRef ds:uri="e3112bcf-23fc-4363-a4d3-62c10d8fc142"/>
    <ds:schemaRef ds:uri="http://schemas.microsoft.com/office/infopath/2007/PartnerControls"/>
    <ds:schemaRef ds:uri="http://www.w3.org/XML/1998/namespace"/>
    <ds:schemaRef ds:uri="http://schemas.openxmlformats.org/package/2006/metadata/core-properties"/>
    <ds:schemaRef ds:uri="fdbeb174-189d-4c15-827a-1fd189a8d5e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3622</Words>
  <Characters>20646</Characters>
  <Application>Microsoft Office Word</Application>
  <DocSecurity>0</DocSecurity>
  <Lines>172</Lines>
  <Paragraphs>48</Paragraphs>
  <ScaleCrop>false</ScaleCrop>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Feldman</dc:creator>
  <cp:lastModifiedBy>Stephanie Feldman</cp:lastModifiedBy>
  <cp:revision>152</cp:revision>
  <cp:lastPrinted>2023-11-06T14:35:00Z</cp:lastPrinted>
  <dcterms:created xsi:type="dcterms:W3CDTF">2023-10-27T11:16:00Z</dcterms:created>
  <dcterms:modified xsi:type="dcterms:W3CDTF">2023-11-13T14:55:00Z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Microsoft® Word for Microsoft 365</vt:lpwstr>
  </property>
  <property fmtid="{D5CDD505-2E9C-101B-9397-08002B2CF9AE}" pid="4" name="LastSaved">
    <vt:filetime>2023-10-27T00:00:00Z</vt:filetime>
  </property>
  <property fmtid="{D5CDD505-2E9C-101B-9397-08002B2CF9AE}" pid="5" name="ContentTypeId">
    <vt:lpwstr>0x010100034A250D30D9E948B7B35F674B1899B4</vt:lpwstr>
  </property>
  <property fmtid="{D5CDD505-2E9C-101B-9397-08002B2CF9AE}" pid="6" name="MediaServiceImageTags">
    <vt:lpwstr/>
  </property>
</Properties>
</file>